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95" w:rsidRPr="00DF5222" w:rsidRDefault="00202995" w:rsidP="00202995">
      <w:pPr>
        <w:spacing w:after="0" w:line="240" w:lineRule="auto"/>
        <w:jc w:val="center"/>
        <w:rPr>
          <w:szCs w:val="28"/>
          <w:lang w:eastAsia="ru-RU"/>
        </w:rPr>
      </w:pPr>
      <w:r w:rsidRPr="00DF5222">
        <w:rPr>
          <w:szCs w:val="28"/>
          <w:lang w:eastAsia="ru-RU"/>
        </w:rPr>
        <w:t>МІНІСТЕРСТВО ОСВІТИ І НАУКИ УКРАЇНИ</w:t>
      </w:r>
    </w:p>
    <w:p w:rsidR="00202995" w:rsidRPr="00DF5222" w:rsidRDefault="00202995" w:rsidP="00202995">
      <w:pPr>
        <w:spacing w:after="0" w:line="1" w:lineRule="exact"/>
        <w:rPr>
          <w:szCs w:val="28"/>
          <w:lang w:eastAsia="ru-RU"/>
        </w:rPr>
      </w:pPr>
    </w:p>
    <w:p w:rsidR="00202995" w:rsidRPr="00DF5222" w:rsidRDefault="00202995" w:rsidP="00202995">
      <w:pPr>
        <w:spacing w:after="0" w:line="240" w:lineRule="auto"/>
        <w:jc w:val="center"/>
        <w:rPr>
          <w:szCs w:val="28"/>
          <w:lang w:eastAsia="ru-RU"/>
        </w:rPr>
      </w:pPr>
      <w:r w:rsidRPr="00DF5222">
        <w:rPr>
          <w:szCs w:val="28"/>
          <w:lang w:eastAsia="ru-RU"/>
        </w:rPr>
        <w:t>КИЇВСЬКИЙ НАЦІОНАЛЬНИЙ УНІВЕРСИТЕТ ТЕХНОЛОГІЙ ТА ДИЗАЙНУ</w:t>
      </w:r>
    </w:p>
    <w:p w:rsidR="00202995" w:rsidRPr="00DF5222" w:rsidRDefault="00202995" w:rsidP="00202995">
      <w:pPr>
        <w:spacing w:after="0" w:line="3" w:lineRule="exact"/>
        <w:rPr>
          <w:sz w:val="20"/>
          <w:szCs w:val="20"/>
          <w:lang w:eastAsia="ru-RU"/>
        </w:rPr>
      </w:pPr>
    </w:p>
    <w:p w:rsidR="00202995" w:rsidRPr="00DF5222" w:rsidRDefault="00202995" w:rsidP="00202995">
      <w:pPr>
        <w:spacing w:after="0" w:line="200" w:lineRule="exact"/>
        <w:rPr>
          <w:sz w:val="20"/>
          <w:szCs w:val="20"/>
          <w:lang w:eastAsia="ru-RU"/>
        </w:rPr>
      </w:pPr>
    </w:p>
    <w:tbl>
      <w:tblPr>
        <w:tblStyle w:val="a3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</w:tblGrid>
      <w:tr w:rsidR="00202995" w:rsidRPr="00202995" w:rsidTr="00202995">
        <w:trPr>
          <w:trHeight w:val="57"/>
        </w:trPr>
        <w:tc>
          <w:tcPr>
            <w:tcW w:w="6520" w:type="dxa"/>
            <w:tcBorders>
              <w:bottom w:val="single" w:sz="4" w:space="0" w:color="auto"/>
            </w:tcBorders>
          </w:tcPr>
          <w:p w:rsidR="00202995" w:rsidRPr="00202995" w:rsidRDefault="00202995" w:rsidP="00202995">
            <w:pPr>
              <w:jc w:val="center"/>
              <w:rPr>
                <w:lang w:val="ru-RU"/>
              </w:rPr>
            </w:pPr>
            <w:r w:rsidRPr="00202995">
              <w:rPr>
                <w:szCs w:val="28"/>
              </w:rPr>
              <w:t xml:space="preserve">Хімічних та </w:t>
            </w:r>
            <w:proofErr w:type="spellStart"/>
            <w:r w:rsidRPr="00202995">
              <w:rPr>
                <w:szCs w:val="28"/>
              </w:rPr>
              <w:t>біофармацевтичних</w:t>
            </w:r>
            <w:proofErr w:type="spellEnd"/>
            <w:r w:rsidRPr="00202995">
              <w:rPr>
                <w:szCs w:val="28"/>
              </w:rPr>
              <w:t xml:space="preserve"> технологій</w:t>
            </w:r>
          </w:p>
        </w:tc>
      </w:tr>
      <w:tr w:rsidR="00202995" w:rsidRPr="00202995" w:rsidTr="00202995">
        <w:trPr>
          <w:trHeight w:val="57"/>
        </w:trPr>
        <w:tc>
          <w:tcPr>
            <w:tcW w:w="6520" w:type="dxa"/>
            <w:tcBorders>
              <w:top w:val="single" w:sz="4" w:space="0" w:color="auto"/>
            </w:tcBorders>
          </w:tcPr>
          <w:p w:rsidR="00202995" w:rsidRPr="00202995" w:rsidRDefault="00202995" w:rsidP="00202995">
            <w:pPr>
              <w:spacing w:after="120"/>
              <w:jc w:val="center"/>
              <w:rPr>
                <w:lang w:val="ru-RU"/>
              </w:rPr>
            </w:pPr>
            <w:r w:rsidRPr="00202995">
              <w:rPr>
                <w:sz w:val="16"/>
                <w:szCs w:val="16"/>
                <w:lang w:eastAsia="ru-RU"/>
              </w:rPr>
              <w:t>(повне найменування інституту, назва факультету</w:t>
            </w:r>
          </w:p>
        </w:tc>
      </w:tr>
      <w:tr w:rsidR="00202995" w:rsidRPr="00202995" w:rsidTr="00202995">
        <w:trPr>
          <w:trHeight w:val="57"/>
        </w:trPr>
        <w:tc>
          <w:tcPr>
            <w:tcW w:w="6520" w:type="dxa"/>
            <w:tcBorders>
              <w:bottom w:val="single" w:sz="4" w:space="0" w:color="auto"/>
            </w:tcBorders>
          </w:tcPr>
          <w:p w:rsidR="00202995" w:rsidRPr="00202995" w:rsidRDefault="00202995" w:rsidP="00202995">
            <w:pPr>
              <w:jc w:val="center"/>
              <w:rPr>
                <w:lang w:val="ru-RU"/>
              </w:rPr>
            </w:pPr>
            <w:r w:rsidRPr="00202995">
              <w:rPr>
                <w:szCs w:val="28"/>
              </w:rPr>
              <w:t>Промислова фармація</w:t>
            </w:r>
          </w:p>
        </w:tc>
      </w:tr>
      <w:tr w:rsidR="00202995" w:rsidRPr="00202995" w:rsidTr="00202995">
        <w:trPr>
          <w:trHeight w:val="57"/>
        </w:trPr>
        <w:tc>
          <w:tcPr>
            <w:tcW w:w="6520" w:type="dxa"/>
            <w:tcBorders>
              <w:top w:val="single" w:sz="4" w:space="0" w:color="auto"/>
            </w:tcBorders>
          </w:tcPr>
          <w:p w:rsidR="00202995" w:rsidRPr="00202995" w:rsidRDefault="00202995" w:rsidP="00202995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02995">
              <w:rPr>
                <w:sz w:val="16"/>
                <w:szCs w:val="16"/>
                <w:lang w:eastAsia="ru-RU"/>
              </w:rPr>
              <w:t>(повна назва кафедри)</w:t>
            </w:r>
          </w:p>
        </w:tc>
      </w:tr>
    </w:tbl>
    <w:p w:rsidR="00202995" w:rsidRDefault="00202995" w:rsidP="00202995">
      <w:pPr>
        <w:spacing w:after="0" w:line="360" w:lineRule="auto"/>
        <w:ind w:firstLine="709"/>
        <w:jc w:val="center"/>
        <w:rPr>
          <w:lang w:val="ru-RU"/>
        </w:rPr>
      </w:pPr>
    </w:p>
    <w:p w:rsidR="00202995" w:rsidRDefault="00202995" w:rsidP="00202995">
      <w:pPr>
        <w:spacing w:after="0" w:line="360" w:lineRule="auto"/>
        <w:ind w:firstLine="709"/>
        <w:jc w:val="center"/>
        <w:rPr>
          <w:lang w:val="ru-RU"/>
        </w:rPr>
      </w:pPr>
    </w:p>
    <w:p w:rsidR="00202995" w:rsidRDefault="00202995" w:rsidP="00202995">
      <w:pPr>
        <w:spacing w:after="0" w:line="360" w:lineRule="auto"/>
        <w:ind w:firstLine="709"/>
        <w:jc w:val="center"/>
        <w:rPr>
          <w:lang w:val="ru-RU"/>
        </w:rPr>
      </w:pPr>
    </w:p>
    <w:p w:rsidR="00202995" w:rsidRDefault="00202995" w:rsidP="00202995">
      <w:pPr>
        <w:spacing w:after="0" w:line="360" w:lineRule="auto"/>
        <w:ind w:firstLine="709"/>
        <w:jc w:val="center"/>
        <w:rPr>
          <w:lang w:val="ru-RU"/>
        </w:rPr>
      </w:pPr>
    </w:p>
    <w:p w:rsidR="00202995" w:rsidRPr="00202995" w:rsidRDefault="00202995" w:rsidP="00202995">
      <w:pPr>
        <w:spacing w:after="0" w:line="360" w:lineRule="auto"/>
        <w:ind w:firstLine="709"/>
        <w:jc w:val="center"/>
        <w:rPr>
          <w:lang w:val="ru-RU"/>
        </w:rPr>
      </w:pPr>
    </w:p>
    <w:p w:rsidR="00202995" w:rsidRPr="00202995" w:rsidRDefault="00202995" w:rsidP="00202995">
      <w:pPr>
        <w:spacing w:after="0" w:line="240" w:lineRule="auto"/>
        <w:ind w:firstLine="709"/>
        <w:jc w:val="center"/>
        <w:rPr>
          <w:sz w:val="29"/>
          <w:szCs w:val="29"/>
        </w:rPr>
      </w:pPr>
      <w:r w:rsidRPr="00202995">
        <w:rPr>
          <w:sz w:val="29"/>
          <w:szCs w:val="29"/>
        </w:rPr>
        <w:t>РЕФЕРАТ</w:t>
      </w:r>
    </w:p>
    <w:p w:rsidR="00202995" w:rsidRPr="00202995" w:rsidRDefault="00202995" w:rsidP="00202995">
      <w:pPr>
        <w:spacing w:before="120" w:after="120" w:line="240" w:lineRule="auto"/>
        <w:ind w:firstLine="709"/>
        <w:jc w:val="center"/>
        <w:rPr>
          <w:sz w:val="29"/>
          <w:szCs w:val="29"/>
        </w:rPr>
      </w:pPr>
      <w:r w:rsidRPr="00202995">
        <w:rPr>
          <w:sz w:val="29"/>
          <w:szCs w:val="29"/>
        </w:rPr>
        <w:t>до дипломної магістерської роботи (про</w:t>
      </w:r>
      <w:r w:rsidR="00B70CA8">
        <w:rPr>
          <w:sz w:val="29"/>
          <w:szCs w:val="29"/>
          <w:lang w:val="ru-RU"/>
        </w:rPr>
        <w:t>е</w:t>
      </w:r>
      <w:proofErr w:type="spellStart"/>
      <w:r w:rsidRPr="00202995">
        <w:rPr>
          <w:sz w:val="29"/>
          <w:szCs w:val="29"/>
        </w:rPr>
        <w:t>кту</w:t>
      </w:r>
      <w:proofErr w:type="spellEnd"/>
      <w:r w:rsidRPr="00202995">
        <w:rPr>
          <w:sz w:val="29"/>
          <w:szCs w:val="29"/>
        </w:rPr>
        <w:t xml:space="preserve">) </w:t>
      </w:r>
    </w:p>
    <w:p w:rsidR="00202995" w:rsidRPr="00DF5222" w:rsidRDefault="00202995" w:rsidP="00202995">
      <w:pPr>
        <w:spacing w:after="0" w:line="240" w:lineRule="auto"/>
        <w:jc w:val="center"/>
        <w:rPr>
          <w:sz w:val="18"/>
          <w:szCs w:val="18"/>
          <w:lang w:eastAsia="ru-RU"/>
        </w:rPr>
      </w:pPr>
    </w:p>
    <w:p w:rsidR="00202995" w:rsidRPr="00A6006A" w:rsidRDefault="00202995" w:rsidP="00202995">
      <w:pPr>
        <w:widowControl w:val="0"/>
        <w:spacing w:after="0"/>
        <w:ind w:firstLine="708"/>
        <w:jc w:val="both"/>
        <w:rPr>
          <w:sz w:val="29"/>
          <w:szCs w:val="29"/>
        </w:rPr>
      </w:pPr>
      <w:r w:rsidRPr="00A6006A">
        <w:rPr>
          <w:sz w:val="29"/>
          <w:szCs w:val="29"/>
        </w:rPr>
        <w:t xml:space="preserve">на тему: </w:t>
      </w:r>
      <w:r w:rsidRPr="00A6006A">
        <w:rPr>
          <w:sz w:val="29"/>
          <w:szCs w:val="29"/>
          <w:u w:val="single"/>
        </w:rPr>
        <w:t xml:space="preserve">«Розробка технології отримання лікарського засобу </w:t>
      </w:r>
      <w:proofErr w:type="spellStart"/>
      <w:r w:rsidRPr="00A6006A">
        <w:rPr>
          <w:sz w:val="29"/>
          <w:szCs w:val="29"/>
          <w:u w:val="single"/>
        </w:rPr>
        <w:t>ранозагоючої</w:t>
      </w:r>
      <w:proofErr w:type="spellEnd"/>
      <w:r w:rsidRPr="00A6006A">
        <w:rPr>
          <w:sz w:val="29"/>
          <w:szCs w:val="29"/>
          <w:u w:val="single"/>
        </w:rPr>
        <w:t xml:space="preserve"> та стимулюючої дії»</w:t>
      </w:r>
    </w:p>
    <w:p w:rsidR="00202995" w:rsidRPr="00DF5222" w:rsidRDefault="00202995" w:rsidP="00202995">
      <w:pPr>
        <w:spacing w:after="0" w:line="200" w:lineRule="exact"/>
        <w:rPr>
          <w:sz w:val="20"/>
          <w:szCs w:val="20"/>
          <w:lang w:eastAsia="ru-RU"/>
        </w:rPr>
      </w:pPr>
    </w:p>
    <w:p w:rsidR="00202995" w:rsidRDefault="00202995" w:rsidP="00202995">
      <w:pPr>
        <w:spacing w:after="0" w:line="240" w:lineRule="auto"/>
        <w:ind w:left="4320"/>
        <w:rPr>
          <w:szCs w:val="28"/>
          <w:lang w:val="ru-RU" w:eastAsia="ru-RU"/>
        </w:rPr>
      </w:pPr>
      <w:bookmarkStart w:id="0" w:name="_GoBack"/>
      <w:bookmarkEnd w:id="0"/>
    </w:p>
    <w:p w:rsidR="00202995" w:rsidRDefault="00202995" w:rsidP="00202995">
      <w:pPr>
        <w:spacing w:after="0" w:line="240" w:lineRule="auto"/>
        <w:ind w:left="4320"/>
        <w:rPr>
          <w:szCs w:val="28"/>
          <w:lang w:val="ru-RU" w:eastAsia="ru-RU"/>
        </w:rPr>
      </w:pPr>
    </w:p>
    <w:p w:rsidR="00202995" w:rsidRDefault="00202995" w:rsidP="00202995">
      <w:pPr>
        <w:spacing w:after="0" w:line="240" w:lineRule="auto"/>
        <w:ind w:left="4320"/>
        <w:rPr>
          <w:szCs w:val="28"/>
          <w:lang w:val="ru-RU" w:eastAsia="ru-RU"/>
        </w:rPr>
      </w:pPr>
    </w:p>
    <w:p w:rsidR="00202995" w:rsidRDefault="00202995" w:rsidP="00202995">
      <w:pPr>
        <w:spacing w:after="0" w:line="240" w:lineRule="auto"/>
        <w:ind w:left="4320"/>
        <w:rPr>
          <w:szCs w:val="28"/>
          <w:lang w:val="ru-RU" w:eastAsia="ru-RU"/>
        </w:rPr>
      </w:pPr>
    </w:p>
    <w:p w:rsidR="00202995" w:rsidRDefault="00202995" w:rsidP="00202995">
      <w:pPr>
        <w:spacing w:after="0" w:line="240" w:lineRule="auto"/>
        <w:ind w:left="4320"/>
        <w:rPr>
          <w:szCs w:val="28"/>
          <w:lang w:val="ru-RU" w:eastAsia="ru-RU"/>
        </w:rPr>
      </w:pPr>
    </w:p>
    <w:p w:rsidR="00202995" w:rsidRDefault="00202995" w:rsidP="00202995">
      <w:pPr>
        <w:spacing w:after="0" w:line="240" w:lineRule="auto"/>
        <w:ind w:left="4320"/>
        <w:rPr>
          <w:szCs w:val="28"/>
          <w:lang w:val="ru-RU" w:eastAsia="ru-RU"/>
        </w:rPr>
      </w:pPr>
    </w:p>
    <w:tbl>
      <w:tblPr>
        <w:tblStyle w:val="a3"/>
        <w:tblW w:w="6662" w:type="dxa"/>
        <w:tblInd w:w="3227" w:type="dxa"/>
        <w:tblLook w:val="04A0" w:firstRow="1" w:lastRow="0" w:firstColumn="1" w:lastColumn="0" w:noHBand="0" w:noVBand="1"/>
      </w:tblPr>
      <w:tblGrid>
        <w:gridCol w:w="1849"/>
        <w:gridCol w:w="4813"/>
      </w:tblGrid>
      <w:tr w:rsidR="00202995" w:rsidRPr="00A6006A" w:rsidTr="00BD7C05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202995" w:rsidRPr="00A6006A" w:rsidRDefault="00202995" w:rsidP="00BD7C05">
            <w:pPr>
              <w:pStyle w:val="a4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06A">
              <w:rPr>
                <w:rFonts w:ascii="Times New Roman" w:hAnsi="Times New Roman"/>
                <w:sz w:val="28"/>
                <w:szCs w:val="28"/>
                <w:lang w:val="uk-UA"/>
              </w:rPr>
              <w:t>Виконала: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995" w:rsidRPr="00A6006A" w:rsidRDefault="00202995" w:rsidP="00BD7C05">
            <w:pPr>
              <w:pStyle w:val="a4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0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студентка групи </w:t>
            </w:r>
            <w:proofErr w:type="spellStart"/>
            <w:r w:rsidRPr="00A6006A">
              <w:rPr>
                <w:rFonts w:ascii="Times New Roman" w:hAnsi="Times New Roman"/>
                <w:sz w:val="28"/>
                <w:szCs w:val="28"/>
                <w:lang w:val="uk-UA"/>
              </w:rPr>
              <w:t>МгХФ</w:t>
            </w:r>
            <w:proofErr w:type="spellEnd"/>
            <w:r w:rsidRPr="00A6006A">
              <w:rPr>
                <w:rFonts w:ascii="Times New Roman" w:hAnsi="Times New Roman"/>
                <w:sz w:val="28"/>
                <w:szCs w:val="28"/>
                <w:lang w:val="uk-UA"/>
              </w:rPr>
              <w:t>-19</w:t>
            </w:r>
          </w:p>
        </w:tc>
      </w:tr>
      <w:tr w:rsidR="00202995" w:rsidRPr="00A6006A" w:rsidTr="00BD7C05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202995" w:rsidRPr="00A6006A" w:rsidRDefault="00202995" w:rsidP="00BD7C05">
            <w:pPr>
              <w:pStyle w:val="a4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06A">
              <w:rPr>
                <w:rFonts w:ascii="Times New Roman" w:hAnsi="Times New Roman"/>
                <w:sz w:val="28"/>
                <w:szCs w:val="28"/>
                <w:lang w:val="uk-UA"/>
              </w:rPr>
              <w:t>спеціальності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2995" w:rsidRPr="00A6006A" w:rsidRDefault="00202995" w:rsidP="00BD7C05">
            <w:pPr>
              <w:pStyle w:val="a4"/>
              <w:widowControl w:val="0"/>
              <w:ind w:right="-11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06A">
              <w:rPr>
                <w:rFonts w:ascii="Times New Roman" w:hAnsi="Times New Roman"/>
                <w:sz w:val="28"/>
                <w:szCs w:val="28"/>
                <w:lang w:val="uk-UA"/>
              </w:rPr>
              <w:t>226 «Фармація, промислова фармація»</w:t>
            </w:r>
          </w:p>
        </w:tc>
      </w:tr>
      <w:tr w:rsidR="00202995" w:rsidRPr="00A6006A" w:rsidTr="00BD7C05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202995" w:rsidRPr="00A6006A" w:rsidRDefault="00202995" w:rsidP="00BD7C05">
            <w:pPr>
              <w:pStyle w:val="a4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995" w:rsidRPr="00A6006A" w:rsidRDefault="00202995" w:rsidP="00BD7C05">
            <w:pPr>
              <w:pStyle w:val="a4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06A">
              <w:rPr>
                <w:rFonts w:ascii="Times New Roman" w:hAnsi="Times New Roman"/>
                <w:sz w:val="16"/>
                <w:szCs w:val="16"/>
                <w:lang w:val="uk-UA"/>
              </w:rPr>
              <w:t>(шифр і назва спеціальності)</w:t>
            </w:r>
          </w:p>
        </w:tc>
      </w:tr>
      <w:tr w:rsidR="00202995" w:rsidRPr="00A6006A" w:rsidTr="00BD7C05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202995" w:rsidRPr="00A6006A" w:rsidRDefault="00202995" w:rsidP="00BD7C05">
            <w:pPr>
              <w:pStyle w:val="a4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995" w:rsidRPr="00A6006A" w:rsidRDefault="00202995" w:rsidP="00BD7C05">
            <w:pPr>
              <w:pStyle w:val="a4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06A">
              <w:rPr>
                <w:rFonts w:ascii="Times New Roman" w:hAnsi="Times New Roman"/>
                <w:sz w:val="28"/>
                <w:szCs w:val="28"/>
                <w:lang w:val="uk-UA"/>
              </w:rPr>
              <w:t>Попова М. Е.</w:t>
            </w:r>
          </w:p>
        </w:tc>
      </w:tr>
      <w:tr w:rsidR="00202995" w:rsidRPr="00A6006A" w:rsidTr="00BD7C05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202995" w:rsidRPr="00A6006A" w:rsidRDefault="00202995" w:rsidP="00BD7C05">
            <w:pPr>
              <w:pStyle w:val="a4"/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995" w:rsidRPr="00A6006A" w:rsidRDefault="00202995" w:rsidP="00BD7C05">
            <w:pPr>
              <w:pStyle w:val="a4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06A">
              <w:rPr>
                <w:rFonts w:ascii="Times New Roman" w:hAnsi="Times New Roman"/>
                <w:sz w:val="16"/>
                <w:szCs w:val="16"/>
                <w:lang w:val="uk-UA"/>
              </w:rPr>
              <w:t>(прізвище та ініціали)</w:t>
            </w:r>
          </w:p>
        </w:tc>
      </w:tr>
      <w:tr w:rsidR="00202995" w:rsidRPr="00A6006A" w:rsidTr="00BD7C05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202995" w:rsidRPr="00A6006A" w:rsidRDefault="00202995" w:rsidP="00BD7C05">
            <w:pPr>
              <w:pStyle w:val="a4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06A">
              <w:rPr>
                <w:rFonts w:ascii="Times New Roman" w:hAnsi="Times New Roman"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995" w:rsidRPr="00A6006A" w:rsidRDefault="00202995" w:rsidP="00BD7C05">
            <w:pPr>
              <w:pStyle w:val="a4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06A">
              <w:rPr>
                <w:rFonts w:ascii="Times New Roman" w:hAnsi="Times New Roman"/>
                <w:sz w:val="28"/>
                <w:szCs w:val="28"/>
                <w:lang w:val="uk-UA"/>
              </w:rPr>
              <w:t>Салій О.О.</w:t>
            </w:r>
          </w:p>
        </w:tc>
      </w:tr>
      <w:tr w:rsidR="00202995" w:rsidRPr="00A6006A" w:rsidTr="00BD7C05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202995" w:rsidRPr="00A6006A" w:rsidRDefault="00202995" w:rsidP="00BD7C05">
            <w:pPr>
              <w:pStyle w:val="a4"/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995" w:rsidRPr="00A6006A" w:rsidRDefault="00202995" w:rsidP="00BD7C05">
            <w:pPr>
              <w:pStyle w:val="a4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06A">
              <w:rPr>
                <w:rFonts w:ascii="Times New Roman" w:hAnsi="Times New Roman"/>
                <w:sz w:val="16"/>
                <w:szCs w:val="16"/>
                <w:lang w:val="uk-UA"/>
              </w:rPr>
              <w:t>(прізвище та ініціали)</w:t>
            </w:r>
          </w:p>
        </w:tc>
      </w:tr>
      <w:tr w:rsidR="00202995" w:rsidRPr="00A6006A" w:rsidTr="00BD7C05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202995" w:rsidRPr="00A6006A" w:rsidRDefault="00202995" w:rsidP="00BD7C05">
            <w:pPr>
              <w:pStyle w:val="a4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06A">
              <w:rPr>
                <w:rFonts w:ascii="Times New Roman" w:hAnsi="Times New Roman"/>
                <w:sz w:val="28"/>
                <w:szCs w:val="28"/>
                <w:lang w:val="uk-UA"/>
              </w:rPr>
              <w:t>Рецензент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2995" w:rsidRPr="00A6006A" w:rsidRDefault="00202995" w:rsidP="00BD7C05">
            <w:pPr>
              <w:pStyle w:val="a4"/>
              <w:widowContro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A6006A">
              <w:rPr>
                <w:rFonts w:ascii="Times New Roman" w:hAnsi="Times New Roman"/>
                <w:sz w:val="28"/>
                <w:szCs w:val="28"/>
                <w:lang w:val="uk-UA"/>
              </w:rPr>
              <w:t>Гетало</w:t>
            </w:r>
            <w:proofErr w:type="spellEnd"/>
            <w:r w:rsidRPr="00A6006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02995" w:rsidRPr="00A6006A" w:rsidTr="00BD7C05"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202995" w:rsidRPr="00A6006A" w:rsidRDefault="00202995" w:rsidP="00BD7C05">
            <w:pPr>
              <w:pStyle w:val="a4"/>
              <w:widowControl w:val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2995" w:rsidRPr="00A6006A" w:rsidRDefault="00202995" w:rsidP="00BD7C05">
            <w:pPr>
              <w:pStyle w:val="a4"/>
              <w:widowControl w:val="0"/>
              <w:ind w:left="-11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006A">
              <w:rPr>
                <w:rFonts w:ascii="Times New Roman" w:hAnsi="Times New Roman"/>
                <w:sz w:val="16"/>
                <w:szCs w:val="16"/>
                <w:lang w:val="uk-UA"/>
              </w:rPr>
              <w:t>(прізвище та ініціали)</w:t>
            </w:r>
          </w:p>
        </w:tc>
      </w:tr>
    </w:tbl>
    <w:p w:rsidR="00202995" w:rsidRDefault="00202995" w:rsidP="00202995">
      <w:pPr>
        <w:spacing w:after="0" w:line="240" w:lineRule="auto"/>
        <w:ind w:left="4320"/>
        <w:rPr>
          <w:szCs w:val="28"/>
          <w:lang w:val="ru-RU" w:eastAsia="ru-RU"/>
        </w:rPr>
      </w:pPr>
    </w:p>
    <w:p w:rsidR="00202995" w:rsidRDefault="00202995" w:rsidP="00202995">
      <w:pPr>
        <w:spacing w:after="0" w:line="240" w:lineRule="auto"/>
        <w:ind w:left="4320"/>
        <w:rPr>
          <w:szCs w:val="28"/>
          <w:lang w:val="ru-RU" w:eastAsia="ru-RU"/>
        </w:rPr>
      </w:pPr>
    </w:p>
    <w:p w:rsidR="00202995" w:rsidRDefault="00202995" w:rsidP="00202995">
      <w:pPr>
        <w:spacing w:after="0" w:line="240" w:lineRule="auto"/>
        <w:ind w:left="4320"/>
        <w:rPr>
          <w:szCs w:val="28"/>
          <w:lang w:val="ru-RU" w:eastAsia="ru-RU"/>
        </w:rPr>
      </w:pPr>
    </w:p>
    <w:p w:rsidR="00202995" w:rsidRDefault="00202995" w:rsidP="00202995">
      <w:pPr>
        <w:spacing w:after="0" w:line="360" w:lineRule="auto"/>
        <w:ind w:firstLine="709"/>
        <w:jc w:val="both"/>
        <w:rPr>
          <w:szCs w:val="28"/>
          <w:lang w:val="ru-RU" w:eastAsia="ru-RU"/>
        </w:rPr>
      </w:pPr>
    </w:p>
    <w:p w:rsidR="00202995" w:rsidRDefault="00202995" w:rsidP="00202995">
      <w:pPr>
        <w:spacing w:after="0" w:line="360" w:lineRule="auto"/>
        <w:ind w:firstLine="709"/>
        <w:jc w:val="both"/>
        <w:rPr>
          <w:lang w:val="ru-RU"/>
        </w:rPr>
      </w:pPr>
    </w:p>
    <w:p w:rsidR="00202995" w:rsidRDefault="00202995" w:rsidP="00202995">
      <w:pPr>
        <w:rPr>
          <w:lang w:val="ru-RU"/>
        </w:rPr>
      </w:pPr>
    </w:p>
    <w:p w:rsidR="00202995" w:rsidRPr="00202995" w:rsidRDefault="00202995" w:rsidP="00202995">
      <w:pPr>
        <w:jc w:val="center"/>
        <w:rPr>
          <w:lang w:val="ru-RU"/>
        </w:rPr>
      </w:pPr>
      <w:r>
        <w:t>Київ – 20</w:t>
      </w:r>
      <w:r>
        <w:rPr>
          <w:lang w:val="ru-RU"/>
        </w:rPr>
        <w:t>20</w:t>
      </w:r>
    </w:p>
    <w:p w:rsidR="00055DF3" w:rsidRPr="006C371D" w:rsidRDefault="00055DF3" w:rsidP="006C371D">
      <w:pPr>
        <w:widowControl w:val="0"/>
        <w:spacing w:after="0" w:line="360" w:lineRule="auto"/>
        <w:ind w:firstLine="709"/>
        <w:jc w:val="both"/>
        <w:rPr>
          <w:spacing w:val="8"/>
        </w:rPr>
      </w:pPr>
      <w:r w:rsidRPr="006C371D">
        <w:rPr>
          <w:b/>
          <w:spacing w:val="8"/>
        </w:rPr>
        <w:lastRenderedPageBreak/>
        <w:t>Актуальність теми.</w:t>
      </w:r>
      <w:r w:rsidRPr="006C371D">
        <w:rPr>
          <w:spacing w:val="8"/>
        </w:rPr>
        <w:t xml:space="preserve"> Процес загоєння шкірних ран надзвичайно складний та залежить від взаємозв’язку низки факторів, що націлені на відновлення як бар’єрної так і репаративної функції шкіри. Стимулююча фармакотерапія спрямована на підвищення захисних сил і стимуляцію компенсаторних механізмів організму та є найменш розробленим видом лікарської терапії. Для стимуляції процесів регенерації використовують різні групи лікарських препаратів: вітамінні препарати, </w:t>
      </w:r>
      <w:proofErr w:type="spellStart"/>
      <w:r w:rsidRPr="006C371D">
        <w:rPr>
          <w:spacing w:val="8"/>
        </w:rPr>
        <w:t>нестероїдні</w:t>
      </w:r>
      <w:proofErr w:type="spellEnd"/>
      <w:r w:rsidRPr="006C371D">
        <w:rPr>
          <w:spacing w:val="8"/>
        </w:rPr>
        <w:t xml:space="preserve"> </w:t>
      </w:r>
      <w:proofErr w:type="spellStart"/>
      <w:r w:rsidRPr="006C371D">
        <w:rPr>
          <w:spacing w:val="8"/>
        </w:rPr>
        <w:t>анаболічні</w:t>
      </w:r>
      <w:proofErr w:type="spellEnd"/>
      <w:r w:rsidRPr="006C371D">
        <w:rPr>
          <w:spacing w:val="8"/>
        </w:rPr>
        <w:t xml:space="preserve"> засоби, біогенні стимулятори, </w:t>
      </w:r>
      <w:proofErr w:type="spellStart"/>
      <w:r w:rsidRPr="006C371D">
        <w:rPr>
          <w:spacing w:val="8"/>
        </w:rPr>
        <w:t>імуномодулятори</w:t>
      </w:r>
      <w:proofErr w:type="spellEnd"/>
      <w:r w:rsidRPr="006C371D">
        <w:rPr>
          <w:spacing w:val="8"/>
        </w:rPr>
        <w:t xml:space="preserve">, неспецифічні стимулятори регенерації рослинного і тваринного походження, що володіють репаративною дією на пошкоджені тканини. Для повноцінного загоєння пошкодження шкірних покривів доцільно використання </w:t>
      </w:r>
      <w:proofErr w:type="spellStart"/>
      <w:r w:rsidRPr="006C371D">
        <w:rPr>
          <w:spacing w:val="8"/>
        </w:rPr>
        <w:t>тканеспецифічних</w:t>
      </w:r>
      <w:proofErr w:type="spellEnd"/>
      <w:r w:rsidRPr="006C371D">
        <w:rPr>
          <w:spacing w:val="8"/>
        </w:rPr>
        <w:t xml:space="preserve"> </w:t>
      </w:r>
      <w:proofErr w:type="spellStart"/>
      <w:r w:rsidRPr="006C371D">
        <w:rPr>
          <w:spacing w:val="8"/>
        </w:rPr>
        <w:t>репарантів</w:t>
      </w:r>
      <w:proofErr w:type="spellEnd"/>
      <w:r w:rsidRPr="006C371D">
        <w:rPr>
          <w:spacing w:val="8"/>
        </w:rPr>
        <w:t xml:space="preserve">, що забезпечать постачання кисню до рани в достатній кількості, зокрема забезпечать кисневу напругу 20 мм </w:t>
      </w:r>
      <w:proofErr w:type="spellStart"/>
      <w:r w:rsidRPr="006C371D">
        <w:rPr>
          <w:spacing w:val="8"/>
        </w:rPr>
        <w:t>рт.ст</w:t>
      </w:r>
      <w:proofErr w:type="spellEnd"/>
      <w:r w:rsidRPr="006C371D">
        <w:rPr>
          <w:spacing w:val="8"/>
        </w:rPr>
        <w:t xml:space="preserve">. Як </w:t>
      </w:r>
      <w:proofErr w:type="spellStart"/>
      <w:r w:rsidRPr="006C371D">
        <w:rPr>
          <w:spacing w:val="8"/>
        </w:rPr>
        <w:t>ранозагоючі</w:t>
      </w:r>
      <w:proofErr w:type="spellEnd"/>
      <w:r w:rsidRPr="006C371D">
        <w:rPr>
          <w:spacing w:val="8"/>
        </w:rPr>
        <w:t xml:space="preserve"> препарати стимулюючої дії застосовують  лікарські форми місцевої дії у вигляді гелів, мазей, кремів і лініментів.</w:t>
      </w:r>
    </w:p>
    <w:p w:rsidR="00055DF3" w:rsidRPr="006C371D" w:rsidRDefault="00055DF3" w:rsidP="006C371D">
      <w:pPr>
        <w:widowControl w:val="0"/>
        <w:spacing w:after="0" w:line="360" w:lineRule="auto"/>
        <w:ind w:firstLine="709"/>
        <w:jc w:val="both"/>
        <w:rPr>
          <w:spacing w:val="8"/>
        </w:rPr>
      </w:pPr>
      <w:r w:rsidRPr="006C371D">
        <w:rPr>
          <w:spacing w:val="8"/>
        </w:rPr>
        <w:t xml:space="preserve"> Лікарям-клініцистам відомий </w:t>
      </w:r>
      <w:proofErr w:type="spellStart"/>
      <w:r w:rsidRPr="006C371D">
        <w:rPr>
          <w:spacing w:val="8"/>
        </w:rPr>
        <w:t>депротеїнізований</w:t>
      </w:r>
      <w:proofErr w:type="spellEnd"/>
      <w:r w:rsidRPr="006C371D">
        <w:rPr>
          <w:spacing w:val="8"/>
        </w:rPr>
        <w:t xml:space="preserve"> </w:t>
      </w:r>
      <w:proofErr w:type="spellStart"/>
      <w:r w:rsidRPr="006C371D">
        <w:rPr>
          <w:spacing w:val="8"/>
        </w:rPr>
        <w:t>гемодериват</w:t>
      </w:r>
      <w:proofErr w:type="spellEnd"/>
      <w:r w:rsidRPr="006C371D">
        <w:rPr>
          <w:spacing w:val="8"/>
        </w:rPr>
        <w:t xml:space="preserve"> крові телят (далі - ДГТК) в контексті лікування </w:t>
      </w:r>
      <w:proofErr w:type="spellStart"/>
      <w:r w:rsidRPr="006C371D">
        <w:rPr>
          <w:spacing w:val="8"/>
        </w:rPr>
        <w:t>оклюзивностенотичних</w:t>
      </w:r>
      <w:proofErr w:type="spellEnd"/>
      <w:r w:rsidRPr="006C371D">
        <w:rPr>
          <w:spacing w:val="8"/>
        </w:rPr>
        <w:t xml:space="preserve"> уражень артерій нижніх кінцівок, гнійних ран. Упродовж десятиріччя ДГТК успішно використовують лікарі різних спеціальностей: хірурги, дерматологи, гастроентерологи. ДГТК покращує процеси репарації та регенерації ушкоджених тканин та/або тканин, обмежених у достатній кількості поживних речовин; попереджає або зменшує вторинну дегенерацію і патологічні зміни в </w:t>
      </w:r>
      <w:proofErr w:type="spellStart"/>
      <w:r w:rsidRPr="006C371D">
        <w:rPr>
          <w:spacing w:val="8"/>
        </w:rPr>
        <w:t>оборотно</w:t>
      </w:r>
      <w:proofErr w:type="spellEnd"/>
      <w:r w:rsidRPr="006C371D">
        <w:rPr>
          <w:spacing w:val="8"/>
        </w:rPr>
        <w:t xml:space="preserve"> ушкоджених клітинних системах; прискорює синтез колагенів у моделях </w:t>
      </w:r>
      <w:proofErr w:type="spellStart"/>
      <w:r w:rsidRPr="006C371D">
        <w:rPr>
          <w:spacing w:val="8"/>
        </w:rPr>
        <w:t>in</w:t>
      </w:r>
      <w:proofErr w:type="spellEnd"/>
      <w:r w:rsidRPr="006C371D">
        <w:rPr>
          <w:spacing w:val="8"/>
        </w:rPr>
        <w:t xml:space="preserve"> </w:t>
      </w:r>
      <w:proofErr w:type="spellStart"/>
      <w:r w:rsidRPr="006C371D">
        <w:rPr>
          <w:spacing w:val="8"/>
        </w:rPr>
        <w:t>vitro</w:t>
      </w:r>
      <w:proofErr w:type="spellEnd"/>
      <w:r w:rsidRPr="006C371D">
        <w:rPr>
          <w:spacing w:val="8"/>
        </w:rPr>
        <w:t xml:space="preserve">; стимулює проліферацію і міграцію клітин </w:t>
      </w:r>
      <w:proofErr w:type="spellStart"/>
      <w:r w:rsidRPr="006C371D">
        <w:rPr>
          <w:spacing w:val="8"/>
        </w:rPr>
        <w:t>in</w:t>
      </w:r>
      <w:proofErr w:type="spellEnd"/>
      <w:r w:rsidRPr="006C371D">
        <w:rPr>
          <w:spacing w:val="8"/>
        </w:rPr>
        <w:t xml:space="preserve"> </w:t>
      </w:r>
      <w:proofErr w:type="spellStart"/>
      <w:r w:rsidRPr="006C371D">
        <w:rPr>
          <w:spacing w:val="8"/>
        </w:rPr>
        <w:t>vitro</w:t>
      </w:r>
      <w:proofErr w:type="spellEnd"/>
      <w:r w:rsidRPr="006C371D">
        <w:rPr>
          <w:spacing w:val="8"/>
        </w:rPr>
        <w:t>.</w:t>
      </w:r>
    </w:p>
    <w:p w:rsidR="00055DF3" w:rsidRPr="006C371D" w:rsidRDefault="00055DF3" w:rsidP="006C371D">
      <w:pPr>
        <w:widowControl w:val="0"/>
        <w:spacing w:after="0" w:line="360" w:lineRule="auto"/>
        <w:ind w:firstLine="709"/>
        <w:jc w:val="both"/>
        <w:rPr>
          <w:spacing w:val="8"/>
        </w:rPr>
      </w:pPr>
      <w:r w:rsidRPr="006C371D">
        <w:rPr>
          <w:spacing w:val="8"/>
        </w:rPr>
        <w:t xml:space="preserve">Але в Україні відсутні власні технології виробництва ДГТК. Зважаючи на достатню кількість поголів’я великої рогатої худоби в </w:t>
      </w:r>
      <w:r w:rsidRPr="006C371D">
        <w:rPr>
          <w:spacing w:val="8"/>
        </w:rPr>
        <w:lastRenderedPageBreak/>
        <w:t xml:space="preserve">Україні є підґрунтя для створення нових лікарських засобів з діючою речовиною </w:t>
      </w:r>
      <w:proofErr w:type="spellStart"/>
      <w:r w:rsidRPr="006C371D">
        <w:rPr>
          <w:spacing w:val="8"/>
        </w:rPr>
        <w:t>PDMPs</w:t>
      </w:r>
      <w:proofErr w:type="spellEnd"/>
      <w:r w:rsidRPr="006C371D">
        <w:rPr>
          <w:spacing w:val="8"/>
        </w:rPr>
        <w:t xml:space="preserve"> із плазми ВРХ.</w:t>
      </w:r>
    </w:p>
    <w:p w:rsidR="00055DF3" w:rsidRPr="006C371D" w:rsidRDefault="00055DF3" w:rsidP="006C371D">
      <w:pPr>
        <w:widowControl w:val="0"/>
        <w:spacing w:after="0" w:line="360" w:lineRule="auto"/>
        <w:ind w:firstLine="709"/>
        <w:jc w:val="both"/>
        <w:rPr>
          <w:spacing w:val="8"/>
          <w:lang w:val="ru-RU"/>
        </w:rPr>
      </w:pPr>
      <w:r w:rsidRPr="006C371D">
        <w:rPr>
          <w:b/>
          <w:bCs/>
          <w:spacing w:val="8"/>
        </w:rPr>
        <w:t xml:space="preserve">Мета даної роботи </w:t>
      </w:r>
      <w:r w:rsidRPr="006C371D">
        <w:rPr>
          <w:spacing w:val="8"/>
        </w:rPr>
        <w:t xml:space="preserve">полягає в розробці технології отримання ДГКТ з сировини вітчизняного виробництва та створення м'якого лікарського засобу </w:t>
      </w:r>
      <w:proofErr w:type="spellStart"/>
      <w:r w:rsidRPr="006C371D">
        <w:rPr>
          <w:spacing w:val="8"/>
        </w:rPr>
        <w:t>ранозагоючої</w:t>
      </w:r>
      <w:proofErr w:type="spellEnd"/>
      <w:r w:rsidRPr="006C371D">
        <w:rPr>
          <w:spacing w:val="8"/>
        </w:rPr>
        <w:t xml:space="preserve"> та стимулюючої дії.</w:t>
      </w:r>
    </w:p>
    <w:p w:rsidR="00055DF3" w:rsidRPr="006C371D" w:rsidRDefault="00055DF3" w:rsidP="006C371D">
      <w:pPr>
        <w:widowControl w:val="0"/>
        <w:spacing w:after="0" w:line="360" w:lineRule="auto"/>
        <w:ind w:firstLine="709"/>
        <w:jc w:val="both"/>
        <w:rPr>
          <w:b/>
          <w:spacing w:val="8"/>
        </w:rPr>
      </w:pPr>
      <w:r w:rsidRPr="006C371D">
        <w:rPr>
          <w:b/>
          <w:bCs/>
          <w:spacing w:val="8"/>
        </w:rPr>
        <w:t>Основні з</w:t>
      </w:r>
      <w:r w:rsidRPr="006C371D">
        <w:rPr>
          <w:b/>
          <w:spacing w:val="8"/>
        </w:rPr>
        <w:t xml:space="preserve">адачі дослідження  </w:t>
      </w:r>
    </w:p>
    <w:p w:rsidR="00055DF3" w:rsidRPr="006C371D" w:rsidRDefault="00055DF3" w:rsidP="006C371D">
      <w:pPr>
        <w:widowControl w:val="0"/>
        <w:spacing w:after="0" w:line="360" w:lineRule="auto"/>
        <w:ind w:firstLine="709"/>
        <w:jc w:val="both"/>
        <w:rPr>
          <w:spacing w:val="8"/>
        </w:rPr>
      </w:pPr>
      <w:r w:rsidRPr="006C371D">
        <w:rPr>
          <w:spacing w:val="8"/>
        </w:rPr>
        <w:t>1. Провести аналіз сучасного стану щодо розробки та виробництва лікарських засобів у формі гелю.</w:t>
      </w:r>
    </w:p>
    <w:p w:rsidR="00055DF3" w:rsidRPr="006C371D" w:rsidRDefault="00055DF3" w:rsidP="006C371D">
      <w:pPr>
        <w:widowControl w:val="0"/>
        <w:spacing w:after="0" w:line="360" w:lineRule="auto"/>
        <w:ind w:firstLine="709"/>
        <w:jc w:val="both"/>
        <w:rPr>
          <w:spacing w:val="8"/>
        </w:rPr>
      </w:pPr>
      <w:r w:rsidRPr="006C371D">
        <w:rPr>
          <w:spacing w:val="8"/>
        </w:rPr>
        <w:t>2. Провести аналіз сучасного стану фармацевтичного ринку лікарських засобів, отриманих з плазми крові людини та тварин.</w:t>
      </w:r>
    </w:p>
    <w:p w:rsidR="00055DF3" w:rsidRPr="006C371D" w:rsidRDefault="00055DF3" w:rsidP="006C371D">
      <w:pPr>
        <w:widowControl w:val="0"/>
        <w:spacing w:after="0" w:line="360" w:lineRule="auto"/>
        <w:ind w:firstLine="709"/>
        <w:jc w:val="both"/>
        <w:rPr>
          <w:spacing w:val="8"/>
        </w:rPr>
      </w:pPr>
      <w:r w:rsidRPr="006C371D">
        <w:rPr>
          <w:spacing w:val="8"/>
        </w:rPr>
        <w:t xml:space="preserve">3.Обгрунтувати та розробити оптимальний склад гелю на основі </w:t>
      </w:r>
      <w:proofErr w:type="spellStart"/>
      <w:r w:rsidRPr="006C371D">
        <w:rPr>
          <w:spacing w:val="8"/>
        </w:rPr>
        <w:t>депротеінізованого</w:t>
      </w:r>
      <w:proofErr w:type="spellEnd"/>
      <w:r w:rsidRPr="006C371D">
        <w:rPr>
          <w:spacing w:val="8"/>
        </w:rPr>
        <w:t xml:space="preserve"> </w:t>
      </w:r>
      <w:proofErr w:type="spellStart"/>
      <w:r w:rsidRPr="006C371D">
        <w:rPr>
          <w:spacing w:val="8"/>
        </w:rPr>
        <w:t>гемодеривату</w:t>
      </w:r>
      <w:proofErr w:type="spellEnd"/>
      <w:r w:rsidRPr="006C371D">
        <w:rPr>
          <w:spacing w:val="8"/>
        </w:rPr>
        <w:t xml:space="preserve"> крові телят. </w:t>
      </w:r>
    </w:p>
    <w:p w:rsidR="00055DF3" w:rsidRPr="006C371D" w:rsidRDefault="00055DF3" w:rsidP="006C371D">
      <w:pPr>
        <w:widowControl w:val="0"/>
        <w:spacing w:after="0" w:line="360" w:lineRule="auto"/>
        <w:ind w:firstLine="709"/>
        <w:jc w:val="both"/>
        <w:rPr>
          <w:spacing w:val="8"/>
        </w:rPr>
      </w:pPr>
      <w:r w:rsidRPr="006C371D">
        <w:rPr>
          <w:spacing w:val="8"/>
        </w:rPr>
        <w:t xml:space="preserve">4.Розробити технологічний процес гелю на основі </w:t>
      </w:r>
      <w:proofErr w:type="spellStart"/>
      <w:r w:rsidRPr="006C371D">
        <w:rPr>
          <w:spacing w:val="8"/>
        </w:rPr>
        <w:t>депротеінізованого</w:t>
      </w:r>
      <w:proofErr w:type="spellEnd"/>
      <w:r w:rsidRPr="006C371D">
        <w:rPr>
          <w:spacing w:val="8"/>
        </w:rPr>
        <w:t xml:space="preserve"> </w:t>
      </w:r>
      <w:proofErr w:type="spellStart"/>
      <w:r w:rsidRPr="006C371D">
        <w:rPr>
          <w:spacing w:val="8"/>
        </w:rPr>
        <w:t>гемодеривату</w:t>
      </w:r>
      <w:proofErr w:type="spellEnd"/>
      <w:r w:rsidRPr="006C371D">
        <w:rPr>
          <w:spacing w:val="8"/>
        </w:rPr>
        <w:t xml:space="preserve"> крові телят виробництва та запропонувати технологічну схему виробництва.</w:t>
      </w:r>
    </w:p>
    <w:p w:rsidR="00055DF3" w:rsidRPr="006C371D" w:rsidRDefault="00055DF3" w:rsidP="006C371D">
      <w:pPr>
        <w:widowControl w:val="0"/>
        <w:spacing w:after="0" w:line="360" w:lineRule="auto"/>
        <w:ind w:firstLine="709"/>
        <w:jc w:val="both"/>
        <w:rPr>
          <w:spacing w:val="8"/>
        </w:rPr>
      </w:pPr>
      <w:r w:rsidRPr="006C371D">
        <w:rPr>
          <w:spacing w:val="8"/>
        </w:rPr>
        <w:t xml:space="preserve">5.Підтвердити вибір обраного складу за допомогою дослідження </w:t>
      </w:r>
      <w:proofErr w:type="spellStart"/>
      <w:r w:rsidRPr="006C371D">
        <w:rPr>
          <w:spacing w:val="8"/>
        </w:rPr>
        <w:t>проліферативних</w:t>
      </w:r>
      <w:proofErr w:type="spellEnd"/>
      <w:r w:rsidRPr="006C371D">
        <w:rPr>
          <w:spacing w:val="8"/>
        </w:rPr>
        <w:t xml:space="preserve"> властивостей.</w:t>
      </w:r>
    </w:p>
    <w:p w:rsidR="00055DF3" w:rsidRPr="006C371D" w:rsidRDefault="00055DF3" w:rsidP="006C371D">
      <w:pPr>
        <w:widowControl w:val="0"/>
        <w:spacing w:after="0" w:line="360" w:lineRule="auto"/>
        <w:ind w:firstLine="709"/>
        <w:jc w:val="both"/>
        <w:rPr>
          <w:spacing w:val="8"/>
          <w:szCs w:val="28"/>
        </w:rPr>
      </w:pPr>
      <w:r w:rsidRPr="006C371D">
        <w:rPr>
          <w:b/>
          <w:spacing w:val="8"/>
          <w:szCs w:val="28"/>
        </w:rPr>
        <w:t>Об’єкт дослідження</w:t>
      </w:r>
      <w:r w:rsidRPr="006C371D">
        <w:rPr>
          <w:b/>
          <w:i/>
          <w:spacing w:val="8"/>
          <w:szCs w:val="28"/>
        </w:rPr>
        <w:t>:</w:t>
      </w:r>
      <w:r w:rsidRPr="006C371D">
        <w:rPr>
          <w:i/>
          <w:spacing w:val="8"/>
          <w:szCs w:val="28"/>
        </w:rPr>
        <w:t xml:space="preserve"> </w:t>
      </w:r>
      <w:r w:rsidRPr="006C371D">
        <w:rPr>
          <w:spacing w:val="8"/>
          <w:szCs w:val="28"/>
        </w:rPr>
        <w:t>Діючою речовиною є комплекс біологічних низькомолекулярних речовин, що отриманий з крові великої рогатої худоби шляхом звільнення від високомолекулярних речовин з наступною ультрафільтрацією.</w:t>
      </w:r>
    </w:p>
    <w:p w:rsidR="00055DF3" w:rsidRPr="006C371D" w:rsidRDefault="00055DF3" w:rsidP="006C371D">
      <w:pPr>
        <w:widowControl w:val="0"/>
        <w:spacing w:after="0" w:line="360" w:lineRule="auto"/>
        <w:ind w:firstLine="709"/>
        <w:jc w:val="both"/>
        <w:rPr>
          <w:spacing w:val="8"/>
          <w:szCs w:val="28"/>
        </w:rPr>
      </w:pPr>
      <w:r w:rsidRPr="006C371D">
        <w:rPr>
          <w:b/>
          <w:spacing w:val="8"/>
          <w:szCs w:val="28"/>
        </w:rPr>
        <w:t>Предмет дослідження</w:t>
      </w:r>
      <w:r w:rsidRPr="006C371D">
        <w:rPr>
          <w:i/>
          <w:spacing w:val="8"/>
          <w:szCs w:val="28"/>
        </w:rPr>
        <w:t>:</w:t>
      </w:r>
      <w:r w:rsidRPr="006C371D">
        <w:rPr>
          <w:b/>
          <w:spacing w:val="8"/>
          <w:szCs w:val="28"/>
        </w:rPr>
        <w:t xml:space="preserve"> </w:t>
      </w:r>
      <w:proofErr w:type="spellStart"/>
      <w:r w:rsidRPr="006C371D">
        <w:rPr>
          <w:spacing w:val="8"/>
          <w:szCs w:val="28"/>
        </w:rPr>
        <w:t>біофармацевтичні</w:t>
      </w:r>
      <w:proofErr w:type="spellEnd"/>
      <w:r w:rsidRPr="006C371D">
        <w:rPr>
          <w:spacing w:val="8"/>
          <w:szCs w:val="28"/>
        </w:rPr>
        <w:t xml:space="preserve"> характеристики, фізико-хімічні та </w:t>
      </w:r>
      <w:proofErr w:type="spellStart"/>
      <w:r w:rsidRPr="006C371D">
        <w:rPr>
          <w:spacing w:val="8"/>
          <w:szCs w:val="28"/>
        </w:rPr>
        <w:t>фармако-технологічні</w:t>
      </w:r>
      <w:proofErr w:type="spellEnd"/>
      <w:r w:rsidRPr="006C371D">
        <w:rPr>
          <w:spacing w:val="8"/>
          <w:szCs w:val="28"/>
        </w:rPr>
        <w:t xml:space="preserve"> властивості ДГКТ, розробка технології отримання  ЛЗ.</w:t>
      </w:r>
    </w:p>
    <w:p w:rsidR="00055DF3" w:rsidRPr="006C371D" w:rsidRDefault="00055DF3" w:rsidP="006C371D">
      <w:pPr>
        <w:widowControl w:val="0"/>
        <w:spacing w:after="0" w:line="360" w:lineRule="auto"/>
        <w:ind w:firstLine="709"/>
        <w:jc w:val="both"/>
        <w:rPr>
          <w:spacing w:val="8"/>
          <w:szCs w:val="28"/>
        </w:rPr>
      </w:pPr>
      <w:r w:rsidRPr="006C371D">
        <w:rPr>
          <w:b/>
          <w:spacing w:val="8"/>
          <w:szCs w:val="28"/>
        </w:rPr>
        <w:t>Методи дослідження</w:t>
      </w:r>
      <w:r w:rsidRPr="006C371D">
        <w:rPr>
          <w:i/>
          <w:spacing w:val="8"/>
          <w:szCs w:val="28"/>
        </w:rPr>
        <w:t xml:space="preserve">. </w:t>
      </w:r>
      <w:r w:rsidRPr="006C371D">
        <w:rPr>
          <w:spacing w:val="8"/>
          <w:szCs w:val="28"/>
        </w:rPr>
        <w:t>При проведенні досліджень були задіяні такі методи досліджень:</w:t>
      </w:r>
    </w:p>
    <w:p w:rsidR="00055DF3" w:rsidRPr="006C371D" w:rsidRDefault="00055DF3" w:rsidP="006C371D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spacing w:val="8"/>
          <w:szCs w:val="28"/>
        </w:rPr>
      </w:pPr>
      <w:r w:rsidRPr="006C371D">
        <w:rPr>
          <w:spacing w:val="8"/>
          <w:szCs w:val="28"/>
        </w:rPr>
        <w:t>теоретичний (аналіз нормативної літератури, наукових праць та ін.);</w:t>
      </w:r>
    </w:p>
    <w:p w:rsidR="00055DF3" w:rsidRPr="006C371D" w:rsidRDefault="00055DF3" w:rsidP="006C371D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spacing w:val="8"/>
          <w:szCs w:val="28"/>
        </w:rPr>
      </w:pPr>
      <w:r w:rsidRPr="006C371D">
        <w:rPr>
          <w:spacing w:val="8"/>
          <w:szCs w:val="28"/>
        </w:rPr>
        <w:t xml:space="preserve">фізичні та фізико-хімічні методи аналізу згідно вимог </w:t>
      </w:r>
      <w:r w:rsidRPr="006C371D">
        <w:rPr>
          <w:spacing w:val="8"/>
          <w:szCs w:val="28"/>
        </w:rPr>
        <w:lastRenderedPageBreak/>
        <w:t xml:space="preserve">ДФУ; </w:t>
      </w:r>
    </w:p>
    <w:p w:rsidR="00055DF3" w:rsidRPr="006C371D" w:rsidRDefault="00055DF3" w:rsidP="006C371D">
      <w:pPr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spacing w:val="8"/>
          <w:szCs w:val="28"/>
        </w:rPr>
      </w:pPr>
      <w:proofErr w:type="spellStart"/>
      <w:r w:rsidRPr="006C371D">
        <w:rPr>
          <w:spacing w:val="8"/>
          <w:szCs w:val="28"/>
        </w:rPr>
        <w:t>фармако-технологічні</w:t>
      </w:r>
      <w:proofErr w:type="spellEnd"/>
      <w:r w:rsidRPr="006C371D">
        <w:rPr>
          <w:spacing w:val="8"/>
          <w:szCs w:val="28"/>
        </w:rPr>
        <w:t xml:space="preserve"> випробування згідно вимог ДФУ.</w:t>
      </w:r>
    </w:p>
    <w:p w:rsidR="00055DF3" w:rsidRPr="006C371D" w:rsidRDefault="00055DF3" w:rsidP="006C371D">
      <w:pPr>
        <w:widowControl w:val="0"/>
        <w:spacing w:after="0" w:line="360" w:lineRule="auto"/>
        <w:ind w:firstLine="709"/>
        <w:jc w:val="both"/>
        <w:rPr>
          <w:bCs/>
          <w:spacing w:val="8"/>
          <w:szCs w:val="28"/>
        </w:rPr>
      </w:pPr>
      <w:r w:rsidRPr="006C371D">
        <w:rPr>
          <w:b/>
          <w:bCs/>
          <w:spacing w:val="8"/>
          <w:szCs w:val="28"/>
        </w:rPr>
        <w:t>Наукова новизна роботи</w:t>
      </w:r>
      <w:r w:rsidRPr="006C371D">
        <w:rPr>
          <w:bCs/>
          <w:spacing w:val="8"/>
          <w:szCs w:val="28"/>
        </w:rPr>
        <w:t xml:space="preserve">. Вперше проведена фармацевтична розробка ЛЗ з діючою речовиною ДГКТ, отриманого з вітчизняних джерел КРС, та встановлено вимоги до фізико-хімічних властивостей активного інгредієнту. Визначено вплив фізико-хімічних факторів на реологічні властивості гелю ДГКТ. </w:t>
      </w:r>
    </w:p>
    <w:p w:rsidR="00055DF3" w:rsidRPr="006C371D" w:rsidRDefault="00055DF3" w:rsidP="006C371D">
      <w:pPr>
        <w:widowControl w:val="0"/>
        <w:spacing w:after="0" w:line="360" w:lineRule="auto"/>
        <w:ind w:firstLine="709"/>
        <w:jc w:val="both"/>
        <w:rPr>
          <w:b/>
          <w:bCs/>
          <w:spacing w:val="8"/>
          <w:szCs w:val="28"/>
        </w:rPr>
      </w:pPr>
      <w:r w:rsidRPr="006C371D">
        <w:rPr>
          <w:b/>
          <w:bCs/>
          <w:spacing w:val="8"/>
          <w:szCs w:val="28"/>
        </w:rPr>
        <w:t xml:space="preserve">Практична цінність. </w:t>
      </w:r>
    </w:p>
    <w:p w:rsidR="00055DF3" w:rsidRPr="006C371D" w:rsidRDefault="00055DF3" w:rsidP="006C371D">
      <w:pPr>
        <w:widowControl w:val="0"/>
        <w:spacing w:after="0" w:line="360" w:lineRule="auto"/>
        <w:ind w:firstLine="709"/>
        <w:jc w:val="both"/>
        <w:rPr>
          <w:bCs/>
          <w:spacing w:val="8"/>
          <w:szCs w:val="28"/>
        </w:rPr>
      </w:pPr>
      <w:r w:rsidRPr="006C371D">
        <w:rPr>
          <w:bCs/>
          <w:spacing w:val="8"/>
          <w:szCs w:val="28"/>
        </w:rPr>
        <w:t xml:space="preserve">Розроблені методики контролю якості готового лікарського засобу </w:t>
      </w:r>
      <w:proofErr w:type="spellStart"/>
      <w:r w:rsidRPr="006C371D">
        <w:rPr>
          <w:bCs/>
          <w:spacing w:val="8"/>
          <w:szCs w:val="28"/>
        </w:rPr>
        <w:t>ранозагоюючої</w:t>
      </w:r>
      <w:proofErr w:type="spellEnd"/>
      <w:r w:rsidRPr="006C371D">
        <w:rPr>
          <w:bCs/>
          <w:spacing w:val="8"/>
          <w:szCs w:val="28"/>
        </w:rPr>
        <w:t xml:space="preserve"> дії, розроблена технологія отримання </w:t>
      </w:r>
      <w:proofErr w:type="spellStart"/>
      <w:r w:rsidRPr="006C371D">
        <w:rPr>
          <w:bCs/>
          <w:spacing w:val="8"/>
          <w:szCs w:val="28"/>
        </w:rPr>
        <w:t>ліофілізату</w:t>
      </w:r>
      <w:proofErr w:type="spellEnd"/>
      <w:r w:rsidRPr="006C371D">
        <w:rPr>
          <w:bCs/>
          <w:spacing w:val="8"/>
          <w:szCs w:val="28"/>
        </w:rPr>
        <w:t xml:space="preserve"> діючої речовини, технологічний процес виготовлення гелю. Досліджена </w:t>
      </w:r>
      <w:proofErr w:type="spellStart"/>
      <w:r w:rsidRPr="006C371D">
        <w:rPr>
          <w:bCs/>
          <w:spacing w:val="8"/>
          <w:szCs w:val="28"/>
        </w:rPr>
        <w:t>проліферативна</w:t>
      </w:r>
      <w:proofErr w:type="spellEnd"/>
      <w:r w:rsidRPr="006C371D">
        <w:rPr>
          <w:bCs/>
          <w:spacing w:val="8"/>
          <w:szCs w:val="28"/>
        </w:rPr>
        <w:t xml:space="preserve"> активність отриманого ДГКТ.</w:t>
      </w:r>
    </w:p>
    <w:p w:rsidR="00707A71" w:rsidRDefault="00055DF3" w:rsidP="0092323D">
      <w:pPr>
        <w:widowControl w:val="0"/>
        <w:spacing w:after="0" w:line="360" w:lineRule="auto"/>
        <w:ind w:firstLine="708"/>
        <w:jc w:val="both"/>
        <w:rPr>
          <w:spacing w:val="8"/>
          <w:szCs w:val="28"/>
        </w:rPr>
      </w:pPr>
      <w:proofErr w:type="spellStart"/>
      <w:r w:rsidRPr="006C371D">
        <w:rPr>
          <w:b/>
          <w:spacing w:val="8"/>
          <w:lang w:val="ru-RU"/>
        </w:rPr>
        <w:t>Висновки</w:t>
      </w:r>
      <w:proofErr w:type="spellEnd"/>
      <w:r w:rsidRPr="006C371D">
        <w:rPr>
          <w:b/>
          <w:spacing w:val="8"/>
          <w:lang w:val="ru-RU"/>
        </w:rPr>
        <w:t>.</w:t>
      </w:r>
      <w:r w:rsidRPr="006C371D">
        <w:rPr>
          <w:spacing w:val="8"/>
          <w:lang w:val="ru-RU"/>
        </w:rPr>
        <w:t xml:space="preserve"> </w:t>
      </w:r>
      <w:r w:rsidRPr="006C371D">
        <w:rPr>
          <w:spacing w:val="8"/>
          <w:szCs w:val="28"/>
        </w:rPr>
        <w:t xml:space="preserve">Встановлено, що кров є стратегічною сировиною для виробництва широкого спектру лікарських засобів. </w:t>
      </w:r>
    </w:p>
    <w:p w:rsidR="00707A71" w:rsidRDefault="0092323D" w:rsidP="0092323D">
      <w:pPr>
        <w:widowControl w:val="0"/>
        <w:spacing w:after="0" w:line="360" w:lineRule="auto"/>
        <w:ind w:firstLine="708"/>
        <w:jc w:val="both"/>
        <w:rPr>
          <w:color w:val="FF0000"/>
        </w:rPr>
      </w:pPr>
      <w:r w:rsidRPr="00A6006A">
        <w:t xml:space="preserve">Проведеними дослідженнями </w:t>
      </w:r>
      <w:r>
        <w:t>з’ясовано</w:t>
      </w:r>
      <w:r w:rsidRPr="00A6006A">
        <w:t xml:space="preserve">, що на фармацевтичному ринку України зареєстровано 14 біологічних лікарських засобів, отриманих з плазми крові тварин (з урахуванням форм випуску), що складають лише 14% від асортименту </w:t>
      </w:r>
      <w:r w:rsidRPr="00A6006A">
        <w:rPr>
          <w:szCs w:val="28"/>
        </w:rPr>
        <w:t>біологічних лікарських засобів, що містять діючі речовини, отримані з плазми крові людини та тварин. Дані лікарські препарати віднесено до наступних груп АТХ</w:t>
      </w:r>
      <w:r w:rsidRPr="00A6006A">
        <w:t xml:space="preserve">: </w:t>
      </w:r>
      <w:hyperlink r:id="rId8" w:history="1">
        <w:r w:rsidRPr="00A6006A">
          <w:t>A01 “Засоби для застосування в стоматології</w:t>
        </w:r>
      </w:hyperlink>
      <w:r w:rsidRPr="00A6006A">
        <w:t>”, А16 “Інші засобі, що впливають на травну система і метаболічні процеси”, D03 “</w:t>
      </w:r>
      <w:hyperlink r:id="rId9" w:history="1">
        <w:r w:rsidRPr="00A6006A">
          <w:t>Засоби для лікування ран та виразкових уражень</w:t>
        </w:r>
      </w:hyperlink>
      <w:r w:rsidRPr="00A6006A">
        <w:t xml:space="preserve">”, J06 “Лікувальні сироватки та імуноглобуліни”, </w:t>
      </w:r>
      <w:hyperlink r:id="rId10" w:history="1">
        <w:r w:rsidRPr="00A6006A">
          <w:t>L04 “</w:t>
        </w:r>
        <w:proofErr w:type="spellStart"/>
        <w:r w:rsidRPr="00A6006A">
          <w:t>Імуносупресанти</w:t>
        </w:r>
        <w:proofErr w:type="spellEnd"/>
      </w:hyperlink>
      <w:r w:rsidRPr="00A6006A">
        <w:t xml:space="preserve">” та V03 “Всі інші”, і </w:t>
      </w:r>
      <w:r w:rsidRPr="00A6006A">
        <w:rPr>
          <w:szCs w:val="28"/>
        </w:rPr>
        <w:t xml:space="preserve">містять: </w:t>
      </w:r>
      <w:proofErr w:type="spellStart"/>
      <w:r w:rsidRPr="00A6006A">
        <w:rPr>
          <w:szCs w:val="28"/>
        </w:rPr>
        <w:t>антитимоцитарний</w:t>
      </w:r>
      <w:proofErr w:type="spellEnd"/>
      <w:r w:rsidRPr="00A6006A">
        <w:rPr>
          <w:szCs w:val="28"/>
        </w:rPr>
        <w:t xml:space="preserve"> глобулін кролячий, </w:t>
      </w:r>
      <w:proofErr w:type="spellStart"/>
      <w:r w:rsidRPr="00A6006A">
        <w:rPr>
          <w:szCs w:val="28"/>
        </w:rPr>
        <w:t>антитимоцитарний</w:t>
      </w:r>
      <w:proofErr w:type="spellEnd"/>
      <w:r w:rsidRPr="00A6006A">
        <w:rPr>
          <w:szCs w:val="28"/>
        </w:rPr>
        <w:t xml:space="preserve"> глобулін кінський та </w:t>
      </w:r>
      <w:proofErr w:type="spellStart"/>
      <w:r w:rsidRPr="00A6006A">
        <w:rPr>
          <w:szCs w:val="28"/>
        </w:rPr>
        <w:t>депротеїнізований</w:t>
      </w:r>
      <w:proofErr w:type="spellEnd"/>
      <w:r w:rsidRPr="00A6006A">
        <w:rPr>
          <w:szCs w:val="28"/>
        </w:rPr>
        <w:t xml:space="preserve"> </w:t>
      </w:r>
      <w:proofErr w:type="spellStart"/>
      <w:r w:rsidRPr="00A6006A">
        <w:rPr>
          <w:szCs w:val="28"/>
        </w:rPr>
        <w:t>гемодериват</w:t>
      </w:r>
      <w:proofErr w:type="spellEnd"/>
      <w:r w:rsidRPr="00A6006A">
        <w:rPr>
          <w:szCs w:val="28"/>
        </w:rPr>
        <w:t xml:space="preserve"> крові теля</w:t>
      </w:r>
      <w:r w:rsidRPr="00A6006A">
        <w:t>т.</w:t>
      </w:r>
      <w:r w:rsidRPr="00A6006A">
        <w:rPr>
          <w:color w:val="FF0000"/>
        </w:rPr>
        <w:t xml:space="preserve"> </w:t>
      </w:r>
    </w:p>
    <w:p w:rsidR="0092323D" w:rsidRPr="00A6006A" w:rsidRDefault="00055DF3" w:rsidP="0092323D">
      <w:pPr>
        <w:widowControl w:val="0"/>
        <w:spacing w:after="0" w:line="360" w:lineRule="auto"/>
        <w:ind w:firstLine="708"/>
        <w:jc w:val="both"/>
        <w:rPr>
          <w:spacing w:val="-6"/>
          <w:szCs w:val="28"/>
          <w:lang w:eastAsia="uk-UA"/>
        </w:rPr>
      </w:pPr>
      <w:r w:rsidRPr="006C371D">
        <w:rPr>
          <w:spacing w:val="8"/>
          <w:szCs w:val="28"/>
        </w:rPr>
        <w:t xml:space="preserve">Незважаючи на достатню кількість поголів’я великої рогатої худоби (ВРХ), як джерела постачання крові, в Україні відсутні власні технології отримання </w:t>
      </w:r>
      <w:proofErr w:type="spellStart"/>
      <w:r w:rsidRPr="006C371D">
        <w:rPr>
          <w:spacing w:val="8"/>
          <w:szCs w:val="28"/>
        </w:rPr>
        <w:t>PDMPs</w:t>
      </w:r>
      <w:proofErr w:type="spellEnd"/>
      <w:r w:rsidRPr="006C371D">
        <w:rPr>
          <w:spacing w:val="8"/>
          <w:szCs w:val="28"/>
        </w:rPr>
        <w:t xml:space="preserve"> з крові ВРХ. </w:t>
      </w:r>
      <w:r w:rsidR="0092323D" w:rsidRPr="00A6006A">
        <w:rPr>
          <w:spacing w:val="-6"/>
          <w:szCs w:val="28"/>
          <w:lang w:eastAsia="uk-UA"/>
        </w:rPr>
        <w:t xml:space="preserve">ому, розробка технології </w:t>
      </w:r>
      <w:r w:rsidR="0092323D" w:rsidRPr="00A6006A">
        <w:rPr>
          <w:spacing w:val="-6"/>
          <w:szCs w:val="28"/>
          <w:lang w:eastAsia="uk-UA"/>
        </w:rPr>
        <w:lastRenderedPageBreak/>
        <w:t xml:space="preserve">отримання </w:t>
      </w:r>
      <w:proofErr w:type="spellStart"/>
      <w:r w:rsidR="0092323D" w:rsidRPr="00A6006A">
        <w:rPr>
          <w:spacing w:val="-6"/>
          <w:szCs w:val="28"/>
          <w:lang w:eastAsia="uk-UA"/>
        </w:rPr>
        <w:t>PDMPs</w:t>
      </w:r>
      <w:proofErr w:type="spellEnd"/>
      <w:r w:rsidR="0092323D" w:rsidRPr="00A6006A">
        <w:rPr>
          <w:spacing w:val="-6"/>
          <w:szCs w:val="28"/>
          <w:lang w:eastAsia="uk-UA"/>
        </w:rPr>
        <w:t xml:space="preserve"> вітчизняного виробництва, як активного фармацевтичного інгредієнту для створення нових біологічних лікарських засобів, є важливою та актуальною.</w:t>
      </w:r>
    </w:p>
    <w:p w:rsidR="00055DF3" w:rsidRPr="006C371D" w:rsidRDefault="00055DF3" w:rsidP="006C371D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spacing w:val="8"/>
          <w:szCs w:val="28"/>
        </w:rPr>
      </w:pPr>
      <w:r w:rsidRPr="006C371D">
        <w:rPr>
          <w:spacing w:val="8"/>
          <w:szCs w:val="28"/>
        </w:rPr>
        <w:t xml:space="preserve">Встановлено, що до складу </w:t>
      </w:r>
      <w:proofErr w:type="spellStart"/>
      <w:r w:rsidRPr="006C371D">
        <w:rPr>
          <w:spacing w:val="8"/>
          <w:szCs w:val="28"/>
        </w:rPr>
        <w:t>депротеінізованого</w:t>
      </w:r>
      <w:proofErr w:type="spellEnd"/>
      <w:r w:rsidRPr="006C371D">
        <w:rPr>
          <w:spacing w:val="8"/>
          <w:szCs w:val="28"/>
        </w:rPr>
        <w:t xml:space="preserve"> </w:t>
      </w:r>
      <w:proofErr w:type="spellStart"/>
      <w:r w:rsidRPr="006C371D">
        <w:rPr>
          <w:spacing w:val="8"/>
          <w:szCs w:val="28"/>
        </w:rPr>
        <w:t>гемодеривату</w:t>
      </w:r>
      <w:proofErr w:type="spellEnd"/>
      <w:r w:rsidRPr="006C371D">
        <w:rPr>
          <w:spacing w:val="8"/>
          <w:szCs w:val="28"/>
        </w:rPr>
        <w:t xml:space="preserve"> крові телят входить понад 200 біологічно активних сполук, зокрема незамінні амінокислоти, біогенні аміни, </w:t>
      </w:r>
      <w:proofErr w:type="spellStart"/>
      <w:r w:rsidRPr="006C371D">
        <w:rPr>
          <w:spacing w:val="8"/>
          <w:szCs w:val="28"/>
        </w:rPr>
        <w:t>поліаміни</w:t>
      </w:r>
      <w:proofErr w:type="spellEnd"/>
      <w:r w:rsidRPr="006C371D">
        <w:rPr>
          <w:spacing w:val="8"/>
          <w:szCs w:val="28"/>
        </w:rPr>
        <w:t xml:space="preserve">, </w:t>
      </w:r>
      <w:proofErr w:type="spellStart"/>
      <w:r w:rsidRPr="006C371D">
        <w:rPr>
          <w:spacing w:val="8"/>
          <w:szCs w:val="28"/>
        </w:rPr>
        <w:t>сфінголіпіди</w:t>
      </w:r>
      <w:proofErr w:type="spellEnd"/>
      <w:r w:rsidRPr="006C371D">
        <w:rPr>
          <w:spacing w:val="8"/>
          <w:szCs w:val="28"/>
        </w:rPr>
        <w:t xml:space="preserve">, </w:t>
      </w:r>
      <w:proofErr w:type="spellStart"/>
      <w:r w:rsidRPr="006C371D">
        <w:rPr>
          <w:spacing w:val="8"/>
          <w:szCs w:val="28"/>
        </w:rPr>
        <w:t>ейкозаноїди</w:t>
      </w:r>
      <w:proofErr w:type="spellEnd"/>
      <w:r w:rsidRPr="006C371D">
        <w:rPr>
          <w:spacing w:val="8"/>
          <w:szCs w:val="28"/>
        </w:rPr>
        <w:t xml:space="preserve">, гексози, лактат, </w:t>
      </w:r>
      <w:proofErr w:type="spellStart"/>
      <w:r w:rsidRPr="006C371D">
        <w:rPr>
          <w:spacing w:val="8"/>
          <w:szCs w:val="28"/>
        </w:rPr>
        <w:t>сукцинат</w:t>
      </w:r>
      <w:proofErr w:type="spellEnd"/>
      <w:r w:rsidRPr="006C371D">
        <w:rPr>
          <w:spacing w:val="8"/>
          <w:szCs w:val="28"/>
        </w:rPr>
        <w:t xml:space="preserve">, холін, вітаміни, </w:t>
      </w:r>
      <w:proofErr w:type="spellStart"/>
      <w:r w:rsidRPr="006C371D">
        <w:rPr>
          <w:spacing w:val="8"/>
          <w:szCs w:val="28"/>
        </w:rPr>
        <w:t>аденозинмонофосфат</w:t>
      </w:r>
      <w:proofErr w:type="spellEnd"/>
      <w:r w:rsidRPr="006C371D">
        <w:rPr>
          <w:spacing w:val="8"/>
          <w:szCs w:val="28"/>
        </w:rPr>
        <w:t xml:space="preserve">, ацетил </w:t>
      </w:r>
      <w:proofErr w:type="spellStart"/>
      <w:r w:rsidRPr="006C371D">
        <w:rPr>
          <w:spacing w:val="8"/>
          <w:szCs w:val="28"/>
        </w:rPr>
        <w:t>карнітин</w:t>
      </w:r>
      <w:proofErr w:type="spellEnd"/>
      <w:r w:rsidRPr="006C371D">
        <w:rPr>
          <w:spacing w:val="8"/>
          <w:szCs w:val="28"/>
        </w:rPr>
        <w:t xml:space="preserve">, фосфоліпіди та ін. Доведено, що отриманий </w:t>
      </w:r>
      <w:proofErr w:type="spellStart"/>
      <w:r w:rsidRPr="006C371D">
        <w:rPr>
          <w:spacing w:val="8"/>
          <w:szCs w:val="28"/>
        </w:rPr>
        <w:t>депротеїнізований</w:t>
      </w:r>
      <w:proofErr w:type="spellEnd"/>
      <w:r w:rsidRPr="006C371D">
        <w:rPr>
          <w:spacing w:val="8"/>
          <w:szCs w:val="28"/>
        </w:rPr>
        <w:t xml:space="preserve"> діалізат із крові телят містить перспективні діючі речовини у терапії </w:t>
      </w:r>
      <w:proofErr w:type="spellStart"/>
      <w:r w:rsidRPr="006C371D">
        <w:rPr>
          <w:spacing w:val="8"/>
          <w:szCs w:val="28"/>
        </w:rPr>
        <w:t>стимулуючої</w:t>
      </w:r>
      <w:proofErr w:type="spellEnd"/>
      <w:r w:rsidRPr="006C371D">
        <w:rPr>
          <w:spacing w:val="8"/>
          <w:szCs w:val="28"/>
        </w:rPr>
        <w:t xml:space="preserve"> та </w:t>
      </w:r>
      <w:proofErr w:type="spellStart"/>
      <w:r w:rsidRPr="006C371D">
        <w:rPr>
          <w:spacing w:val="8"/>
          <w:szCs w:val="28"/>
        </w:rPr>
        <w:t>ранозагоюючої</w:t>
      </w:r>
      <w:proofErr w:type="spellEnd"/>
      <w:r w:rsidRPr="006C371D">
        <w:rPr>
          <w:spacing w:val="8"/>
          <w:szCs w:val="28"/>
        </w:rPr>
        <w:t xml:space="preserve"> дії для застосування у терапії різної етіології.</w:t>
      </w:r>
    </w:p>
    <w:p w:rsidR="006C371D" w:rsidRPr="00707A71" w:rsidRDefault="006C371D" w:rsidP="00707A71">
      <w:pPr>
        <w:spacing w:after="0" w:line="360" w:lineRule="auto"/>
        <w:ind w:firstLine="709"/>
        <w:jc w:val="both"/>
        <w:rPr>
          <w:spacing w:val="8"/>
          <w:szCs w:val="28"/>
        </w:rPr>
      </w:pPr>
      <w:r w:rsidRPr="006C371D">
        <w:rPr>
          <w:color w:val="000000"/>
          <w:spacing w:val="8"/>
          <w:szCs w:val="28"/>
        </w:rPr>
        <w:t xml:space="preserve">Для створення нових лікарських засобів </w:t>
      </w:r>
      <w:proofErr w:type="spellStart"/>
      <w:r w:rsidRPr="006C371D">
        <w:rPr>
          <w:color w:val="000000"/>
          <w:spacing w:val="8"/>
          <w:szCs w:val="28"/>
        </w:rPr>
        <w:t>ранозагоючої</w:t>
      </w:r>
      <w:proofErr w:type="spellEnd"/>
      <w:r w:rsidRPr="006C371D">
        <w:rPr>
          <w:color w:val="000000"/>
          <w:spacing w:val="8"/>
          <w:szCs w:val="28"/>
        </w:rPr>
        <w:t xml:space="preserve"> дії надзвичайно важливими є проведення </w:t>
      </w:r>
      <w:proofErr w:type="spellStart"/>
      <w:r w:rsidRPr="006C371D">
        <w:rPr>
          <w:color w:val="000000"/>
          <w:spacing w:val="8"/>
          <w:szCs w:val="28"/>
        </w:rPr>
        <w:t>б</w:t>
      </w:r>
      <w:r w:rsidRPr="006C371D">
        <w:rPr>
          <w:spacing w:val="8"/>
          <w:szCs w:val="28"/>
        </w:rPr>
        <w:t>іофармацевтичних</w:t>
      </w:r>
      <w:proofErr w:type="spellEnd"/>
      <w:r w:rsidRPr="006C371D">
        <w:rPr>
          <w:spacing w:val="8"/>
          <w:szCs w:val="28"/>
        </w:rPr>
        <w:t xml:space="preserve"> досліджень, що встановлять кореляцію між такими фармацевтичними факторами як вплив допоміжних речовин, лікарської форми та технології виготовлення та </w:t>
      </w:r>
      <w:proofErr w:type="spellStart"/>
      <w:r w:rsidRPr="006C371D">
        <w:rPr>
          <w:spacing w:val="8"/>
          <w:szCs w:val="28"/>
        </w:rPr>
        <w:t>біодоступністю</w:t>
      </w:r>
      <w:proofErr w:type="spellEnd"/>
      <w:r w:rsidRPr="006C371D">
        <w:rPr>
          <w:spacing w:val="8"/>
          <w:szCs w:val="28"/>
        </w:rPr>
        <w:t xml:space="preserve"> та ефективністю дії ЛЗ. </w:t>
      </w:r>
      <w:r w:rsidRPr="006C371D">
        <w:rPr>
          <w:color w:val="000000"/>
          <w:spacing w:val="8"/>
          <w:szCs w:val="28"/>
        </w:rPr>
        <w:t xml:space="preserve">Компонентний склад гелю впливає на діючі речовини, а також на вивільнення активних речовин із складу та їх доставку до шкіри (утримання) та через шкіру (проникнення). Високомолекулярний або низькомолекулярний склад </w:t>
      </w:r>
      <w:proofErr w:type="spellStart"/>
      <w:r w:rsidRPr="006C371D">
        <w:rPr>
          <w:color w:val="000000"/>
          <w:spacing w:val="8"/>
          <w:szCs w:val="28"/>
        </w:rPr>
        <w:t>гелеутворювачів</w:t>
      </w:r>
      <w:proofErr w:type="spellEnd"/>
      <w:r w:rsidRPr="006C371D">
        <w:rPr>
          <w:color w:val="000000"/>
          <w:spacing w:val="8"/>
          <w:szCs w:val="28"/>
        </w:rPr>
        <w:t xml:space="preserve"> впливає на швидкість вивільнення діючих речовин з лікарської форми, а для збереження </w:t>
      </w:r>
      <w:proofErr w:type="spellStart"/>
      <w:r w:rsidRPr="006C371D">
        <w:rPr>
          <w:color w:val="000000"/>
          <w:spacing w:val="8"/>
          <w:szCs w:val="28"/>
        </w:rPr>
        <w:t>біоцидної</w:t>
      </w:r>
      <w:proofErr w:type="spellEnd"/>
      <w:r w:rsidRPr="006C371D">
        <w:rPr>
          <w:color w:val="000000"/>
          <w:spacing w:val="8"/>
          <w:szCs w:val="28"/>
        </w:rPr>
        <w:t xml:space="preserve"> активності гелів вибір антимікробних консервантів є критично важливим.</w:t>
      </w:r>
      <w:r w:rsidR="0092323D">
        <w:rPr>
          <w:color w:val="000000"/>
          <w:spacing w:val="8"/>
          <w:szCs w:val="28"/>
        </w:rPr>
        <w:t xml:space="preserve"> </w:t>
      </w:r>
    </w:p>
    <w:p w:rsidR="008E033D" w:rsidRDefault="00055DF3" w:rsidP="006C371D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spacing w:val="8"/>
          <w:szCs w:val="28"/>
        </w:rPr>
      </w:pPr>
      <w:r w:rsidRPr="006C371D">
        <w:rPr>
          <w:spacing w:val="8"/>
          <w:szCs w:val="28"/>
        </w:rPr>
        <w:t xml:space="preserve">Визначено, що чисельними дослідженням як </w:t>
      </w:r>
      <w:proofErr w:type="spellStart"/>
      <w:r w:rsidRPr="006C371D">
        <w:rPr>
          <w:spacing w:val="8"/>
          <w:szCs w:val="28"/>
        </w:rPr>
        <w:t>in</w:t>
      </w:r>
      <w:proofErr w:type="spellEnd"/>
      <w:r w:rsidRPr="006C371D">
        <w:rPr>
          <w:spacing w:val="8"/>
          <w:szCs w:val="28"/>
        </w:rPr>
        <w:t xml:space="preserve"> </w:t>
      </w:r>
      <w:proofErr w:type="spellStart"/>
      <w:r w:rsidRPr="006C371D">
        <w:rPr>
          <w:spacing w:val="8"/>
          <w:szCs w:val="28"/>
        </w:rPr>
        <w:t>vitro</w:t>
      </w:r>
      <w:proofErr w:type="spellEnd"/>
      <w:r w:rsidRPr="006C371D">
        <w:rPr>
          <w:spacing w:val="8"/>
          <w:szCs w:val="28"/>
        </w:rPr>
        <w:t xml:space="preserve">, так і </w:t>
      </w:r>
      <w:proofErr w:type="spellStart"/>
      <w:r w:rsidRPr="006C371D">
        <w:rPr>
          <w:spacing w:val="8"/>
          <w:szCs w:val="28"/>
        </w:rPr>
        <w:t>in</w:t>
      </w:r>
      <w:proofErr w:type="spellEnd"/>
      <w:r w:rsidRPr="006C371D">
        <w:rPr>
          <w:spacing w:val="8"/>
          <w:szCs w:val="28"/>
        </w:rPr>
        <w:t xml:space="preserve"> </w:t>
      </w:r>
      <w:proofErr w:type="spellStart"/>
      <w:r w:rsidRPr="006C371D">
        <w:rPr>
          <w:spacing w:val="8"/>
          <w:szCs w:val="28"/>
        </w:rPr>
        <w:t>vivo</w:t>
      </w:r>
      <w:proofErr w:type="spellEnd"/>
      <w:r w:rsidRPr="006C371D">
        <w:rPr>
          <w:spacing w:val="8"/>
          <w:szCs w:val="28"/>
        </w:rPr>
        <w:t xml:space="preserve"> була доведена клінічна ефективність ДГКТ. </w:t>
      </w:r>
    </w:p>
    <w:p w:rsidR="00055DF3" w:rsidRPr="006C371D" w:rsidRDefault="00055DF3" w:rsidP="006C371D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spacing w:val="8"/>
          <w:szCs w:val="28"/>
        </w:rPr>
      </w:pPr>
      <w:r w:rsidRPr="006C371D">
        <w:rPr>
          <w:spacing w:val="8"/>
          <w:szCs w:val="28"/>
        </w:rPr>
        <w:t xml:space="preserve">Найбільш вірогідним механізмом ДГКТ на метаболізм клітин є транспорт глюкози в клітини. ДГКТ довела свою ефективність в лікуванні уражень артерій нижніх кінцівок, гнійних ран, стимулює проліферацію і міграцію клітин </w:t>
      </w:r>
      <w:proofErr w:type="spellStart"/>
      <w:r w:rsidRPr="006C371D">
        <w:rPr>
          <w:spacing w:val="8"/>
          <w:szCs w:val="28"/>
        </w:rPr>
        <w:t>in</w:t>
      </w:r>
      <w:proofErr w:type="spellEnd"/>
      <w:r w:rsidRPr="006C371D">
        <w:rPr>
          <w:spacing w:val="8"/>
          <w:szCs w:val="28"/>
        </w:rPr>
        <w:t xml:space="preserve"> </w:t>
      </w:r>
      <w:proofErr w:type="spellStart"/>
      <w:r w:rsidRPr="006C371D">
        <w:rPr>
          <w:spacing w:val="8"/>
          <w:szCs w:val="28"/>
        </w:rPr>
        <w:t>vitro</w:t>
      </w:r>
      <w:proofErr w:type="spellEnd"/>
      <w:r w:rsidRPr="006C371D">
        <w:rPr>
          <w:spacing w:val="8"/>
          <w:szCs w:val="28"/>
        </w:rPr>
        <w:t xml:space="preserve">. </w:t>
      </w:r>
    </w:p>
    <w:p w:rsidR="00055DF3" w:rsidRPr="006C371D" w:rsidRDefault="00055DF3" w:rsidP="006C371D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spacing w:val="8"/>
          <w:szCs w:val="28"/>
        </w:rPr>
      </w:pPr>
      <w:r w:rsidRPr="006C371D">
        <w:rPr>
          <w:spacing w:val="8"/>
          <w:szCs w:val="28"/>
        </w:rPr>
        <w:lastRenderedPageBreak/>
        <w:t>Встановлено, що технології підготовки до виділення низькомолекулярної фракції з крові телят значно відрізняються в залежності від виробників –  спільним для всіх виробництв є вибір ультрафільтрації, як найефективнішого методу отримання низькомолекулярної фракції ДГКТ.</w:t>
      </w:r>
    </w:p>
    <w:p w:rsidR="00707A71" w:rsidRPr="00707A71" w:rsidRDefault="00707A71" w:rsidP="00707A71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spacing w:val="8"/>
        </w:rPr>
      </w:pPr>
      <w:r>
        <w:rPr>
          <w:spacing w:val="8"/>
          <w:szCs w:val="28"/>
        </w:rPr>
        <w:t>Р</w:t>
      </w:r>
      <w:r w:rsidRPr="00707A71">
        <w:rPr>
          <w:spacing w:val="8"/>
          <w:szCs w:val="28"/>
        </w:rPr>
        <w:t xml:space="preserve">озроблена оптимальна технологія отримання діючої речовини ДГКТ для розробки лікарського засобу </w:t>
      </w:r>
      <w:proofErr w:type="spellStart"/>
      <w:r w:rsidRPr="00707A71">
        <w:rPr>
          <w:spacing w:val="8"/>
          <w:szCs w:val="28"/>
        </w:rPr>
        <w:t>ранозагоюючої</w:t>
      </w:r>
      <w:proofErr w:type="spellEnd"/>
      <w:r w:rsidRPr="00707A71">
        <w:rPr>
          <w:spacing w:val="8"/>
          <w:szCs w:val="28"/>
        </w:rPr>
        <w:t xml:space="preserve"> та стимулюючої дії. </w:t>
      </w:r>
      <w:r w:rsidRPr="00707A71">
        <w:rPr>
          <w:spacing w:val="8"/>
        </w:rPr>
        <w:t xml:space="preserve">Розроблена технологія отримання ДГКТ складається з чотирьох стадій – отримання сироватки, перед фільтрація, ультрафільтрація (де отриманий матеріал містить фракції розміром менше 5 </w:t>
      </w:r>
      <w:proofErr w:type="spellStart"/>
      <w:r w:rsidRPr="00707A71">
        <w:rPr>
          <w:spacing w:val="8"/>
        </w:rPr>
        <w:t>кДа</w:t>
      </w:r>
      <w:proofErr w:type="spellEnd"/>
      <w:r w:rsidRPr="00707A71">
        <w:rPr>
          <w:spacing w:val="8"/>
        </w:rPr>
        <w:t xml:space="preserve">) та </w:t>
      </w:r>
      <w:proofErr w:type="spellStart"/>
      <w:r w:rsidRPr="00707A71">
        <w:rPr>
          <w:spacing w:val="8"/>
        </w:rPr>
        <w:t>ліофілізація</w:t>
      </w:r>
      <w:proofErr w:type="spellEnd"/>
      <w:r w:rsidRPr="00707A71">
        <w:rPr>
          <w:spacing w:val="8"/>
        </w:rPr>
        <w:t>.</w:t>
      </w:r>
    </w:p>
    <w:p w:rsidR="00707A71" w:rsidRPr="00707A71" w:rsidRDefault="00707A71" w:rsidP="00707A71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spacing w:val="8"/>
          <w:szCs w:val="28"/>
        </w:rPr>
      </w:pPr>
      <w:r w:rsidRPr="00707A71">
        <w:rPr>
          <w:spacing w:val="8"/>
        </w:rPr>
        <w:t xml:space="preserve">Встановлено, що для підготовки крові до стадії фільтрації доцільним є отримання сироватки крові телят з цільної крові, адже </w:t>
      </w:r>
      <w:r w:rsidRPr="00707A71">
        <w:rPr>
          <w:spacing w:val="8"/>
          <w:szCs w:val="28"/>
        </w:rPr>
        <w:t>вміст високомолекулярних білків в еритроцитах вище, а низькомолекулярних речовин нижче, ніж в плазмі крові. До того ж використання крові з форменими елементами ускладнює технологію фільтрування препарату, спричинює швидке забруднення фільтрів і вимагає важких багатоступеневих етапів підготовки вихідної сировини для ультрафільтрації, а вплив пепсину впливає на біологічну активність кінцевого продукту.</w:t>
      </w:r>
    </w:p>
    <w:p w:rsidR="00707A71" w:rsidRPr="00707A71" w:rsidRDefault="00707A71" w:rsidP="00707A71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spacing w:val="8"/>
        </w:rPr>
      </w:pPr>
      <w:r w:rsidRPr="00707A71">
        <w:rPr>
          <w:spacing w:val="8"/>
        </w:rPr>
        <w:t xml:space="preserve">Експериментальним шляхом визначено, що для здійснення стадії </w:t>
      </w:r>
      <w:proofErr w:type="spellStart"/>
      <w:r w:rsidRPr="00707A71">
        <w:rPr>
          <w:spacing w:val="8"/>
        </w:rPr>
        <w:t>передфільтрації</w:t>
      </w:r>
      <w:proofErr w:type="spellEnd"/>
      <w:r w:rsidRPr="00707A71">
        <w:rPr>
          <w:spacing w:val="8"/>
        </w:rPr>
        <w:t xml:space="preserve"> оптимальними є використання фільтрів з матеріалом мембрани PES, що не лише гарантує відповідність необхідним показникам якості, а й підвищує швидкість фільтрації та вихід сировини, що збільшує його економічну привабливість у промислових масштабах.</w:t>
      </w:r>
    </w:p>
    <w:p w:rsidR="00707A71" w:rsidRPr="00707A71" w:rsidRDefault="00707A71" w:rsidP="00707A71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spacing w:val="8"/>
        </w:rPr>
      </w:pPr>
      <w:r w:rsidRPr="00707A71">
        <w:rPr>
          <w:spacing w:val="8"/>
        </w:rPr>
        <w:t xml:space="preserve">Встановлено, що регенерована целюлоза є підходящим матеріалом для проведення ультрафільтрації, а параметри ультрафільтрації 5000 x g, 30 хвилин, проба 12 </w:t>
      </w:r>
      <w:proofErr w:type="spellStart"/>
      <w:r w:rsidRPr="00707A71">
        <w:rPr>
          <w:spacing w:val="8"/>
        </w:rPr>
        <w:t>мл</w:t>
      </w:r>
      <w:proofErr w:type="spellEnd"/>
      <w:r w:rsidRPr="00707A71">
        <w:rPr>
          <w:spacing w:val="8"/>
        </w:rPr>
        <w:t xml:space="preserve"> є оптимальною для </w:t>
      </w:r>
      <w:r w:rsidRPr="00707A71">
        <w:rPr>
          <w:spacing w:val="8"/>
        </w:rPr>
        <w:lastRenderedPageBreak/>
        <w:t xml:space="preserve">отримання </w:t>
      </w:r>
      <w:proofErr w:type="spellStart"/>
      <w:r w:rsidRPr="00707A71">
        <w:rPr>
          <w:spacing w:val="8"/>
        </w:rPr>
        <w:t>депротеінізованого</w:t>
      </w:r>
      <w:proofErr w:type="spellEnd"/>
      <w:r w:rsidRPr="00707A71">
        <w:rPr>
          <w:spacing w:val="8"/>
        </w:rPr>
        <w:t xml:space="preserve"> </w:t>
      </w:r>
      <w:proofErr w:type="spellStart"/>
      <w:r w:rsidRPr="00707A71">
        <w:rPr>
          <w:spacing w:val="8"/>
        </w:rPr>
        <w:t>гемодеривату</w:t>
      </w:r>
      <w:proofErr w:type="spellEnd"/>
      <w:r w:rsidRPr="00707A71">
        <w:rPr>
          <w:spacing w:val="8"/>
        </w:rPr>
        <w:t>.</w:t>
      </w:r>
    </w:p>
    <w:p w:rsidR="00707A71" w:rsidRPr="00707A71" w:rsidRDefault="00707A71" w:rsidP="00707A71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spacing w:val="8"/>
          <w:szCs w:val="28"/>
        </w:rPr>
      </w:pPr>
      <w:r w:rsidRPr="00707A71">
        <w:rPr>
          <w:spacing w:val="8"/>
          <w:szCs w:val="28"/>
        </w:rPr>
        <w:t xml:space="preserve">Визначені показники контролю якості ДГКТ, згідно вимог ДФУ - фізико-хімічні методи: визначення розчинності, </w:t>
      </w:r>
      <w:proofErr w:type="spellStart"/>
      <w:r w:rsidRPr="00707A71">
        <w:rPr>
          <w:spacing w:val="8"/>
          <w:szCs w:val="28"/>
        </w:rPr>
        <w:t>рН</w:t>
      </w:r>
      <w:proofErr w:type="spellEnd"/>
      <w:r w:rsidRPr="00707A71">
        <w:rPr>
          <w:spacing w:val="8"/>
          <w:szCs w:val="28"/>
        </w:rPr>
        <w:t>, прозорості розчину, втрату в масі при висушуванні, біологічне випробування: мікробіологічна чистота, для визначення сили дії використовується методика визначення індексу проліферації за допомогою клітинного SPEV культивування</w:t>
      </w:r>
    </w:p>
    <w:p w:rsidR="00707A71" w:rsidRPr="00707A71" w:rsidRDefault="00707A71" w:rsidP="00707A71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spacing w:val="8"/>
          <w:szCs w:val="28"/>
        </w:rPr>
      </w:pPr>
      <w:r w:rsidRPr="00707A71">
        <w:rPr>
          <w:spacing w:val="8"/>
          <w:szCs w:val="28"/>
        </w:rPr>
        <w:t>Згідно проведених досліджень мікробіологічної чистоти ДГКТ визначено, що отриманий зразок відповідає вимогам специфікації за показником «Мікробіологічна чистота».</w:t>
      </w:r>
    </w:p>
    <w:p w:rsidR="00707A71" w:rsidRDefault="00055DF3" w:rsidP="00707A71">
      <w:pPr>
        <w:shd w:val="clear" w:color="auto" w:fill="FFFFFF"/>
        <w:spacing w:after="0" w:line="360" w:lineRule="auto"/>
        <w:ind w:firstLine="646"/>
        <w:jc w:val="both"/>
        <w:rPr>
          <w:szCs w:val="28"/>
        </w:rPr>
      </w:pPr>
      <w:r w:rsidRPr="006C371D">
        <w:rPr>
          <w:spacing w:val="8"/>
          <w:szCs w:val="28"/>
        </w:rPr>
        <w:t xml:space="preserve">Досліджені реологічні властивості трьох складів гелів </w:t>
      </w:r>
      <w:r w:rsidR="00707A71">
        <w:rPr>
          <w:spacing w:val="8"/>
          <w:szCs w:val="28"/>
        </w:rPr>
        <w:t>з</w:t>
      </w:r>
      <w:r w:rsidR="00707A71" w:rsidRPr="00A6006A">
        <w:rPr>
          <w:szCs w:val="28"/>
        </w:rPr>
        <w:t xml:space="preserve">а допомогою реометра обертального типу </w:t>
      </w:r>
      <w:proofErr w:type="spellStart"/>
      <w:r w:rsidR="00707A71" w:rsidRPr="00A6006A">
        <w:rPr>
          <w:szCs w:val="28"/>
        </w:rPr>
        <w:t>Brookfield</w:t>
      </w:r>
      <w:proofErr w:type="spellEnd"/>
      <w:r w:rsidR="00707A71" w:rsidRPr="00A6006A">
        <w:rPr>
          <w:szCs w:val="28"/>
        </w:rPr>
        <w:t xml:space="preserve"> DV-III </w:t>
      </w:r>
      <w:proofErr w:type="spellStart"/>
      <w:r w:rsidR="00707A71" w:rsidRPr="00A6006A">
        <w:rPr>
          <w:szCs w:val="28"/>
        </w:rPr>
        <w:t>Ultra</w:t>
      </w:r>
      <w:proofErr w:type="spellEnd"/>
      <w:r w:rsidR="00707A71" w:rsidRPr="00A6006A">
        <w:rPr>
          <w:szCs w:val="28"/>
        </w:rPr>
        <w:t xml:space="preserve"> з використанням шпинделя «конус-плита» досліджено структурно-механічні властивості та охарактеризовано реологічні та тиксотропні властивості досліджуваних зразків.</w:t>
      </w:r>
    </w:p>
    <w:p w:rsidR="00707A71" w:rsidRDefault="00707A71" w:rsidP="00707A71">
      <w:pPr>
        <w:shd w:val="clear" w:color="auto" w:fill="FFFFFF"/>
        <w:spacing w:after="0" w:line="360" w:lineRule="auto"/>
        <w:ind w:firstLine="646"/>
        <w:jc w:val="both"/>
        <w:rPr>
          <w:szCs w:val="28"/>
        </w:rPr>
      </w:pPr>
      <w:r w:rsidRPr="00A6006A">
        <w:rPr>
          <w:szCs w:val="28"/>
        </w:rPr>
        <w:t xml:space="preserve">Встановлено, концентрація </w:t>
      </w:r>
      <w:proofErr w:type="spellStart"/>
      <w:r w:rsidRPr="00A6006A">
        <w:rPr>
          <w:szCs w:val="28"/>
        </w:rPr>
        <w:t>гелеутворювача</w:t>
      </w:r>
      <w:proofErr w:type="spellEnd"/>
      <w:r w:rsidRPr="00A6006A">
        <w:rPr>
          <w:szCs w:val="28"/>
        </w:rPr>
        <w:t xml:space="preserve"> впливає на структурно-механічні властивості дисперсних систем, що мають </w:t>
      </w:r>
      <w:proofErr w:type="spellStart"/>
      <w:r w:rsidRPr="00A6006A">
        <w:rPr>
          <w:szCs w:val="28"/>
        </w:rPr>
        <w:t>неньютонівський</w:t>
      </w:r>
      <w:proofErr w:type="spellEnd"/>
      <w:r w:rsidRPr="00A6006A">
        <w:rPr>
          <w:szCs w:val="28"/>
        </w:rPr>
        <w:t xml:space="preserve"> тип течі з певними пластичними та тиксотропними властивостями, що необхідно враховувати при фармацевтичній розробці лікарських засобів.</w:t>
      </w:r>
    </w:p>
    <w:p w:rsidR="00707A71" w:rsidRPr="00A6006A" w:rsidRDefault="00707A71" w:rsidP="00707A71">
      <w:pPr>
        <w:shd w:val="clear" w:color="auto" w:fill="FFFFFF"/>
        <w:spacing w:after="0" w:line="360" w:lineRule="auto"/>
        <w:ind w:firstLine="646"/>
        <w:jc w:val="both"/>
        <w:rPr>
          <w:szCs w:val="28"/>
        </w:rPr>
      </w:pPr>
      <w:r w:rsidRPr="00A6006A">
        <w:rPr>
          <w:szCs w:val="28"/>
        </w:rPr>
        <w:t xml:space="preserve">Одержані результати дозволяють підтвердити механічну стабільність системи для зразку 2 (концентрація </w:t>
      </w:r>
      <w:proofErr w:type="spellStart"/>
      <w:r w:rsidRPr="00A6006A">
        <w:rPr>
          <w:szCs w:val="28"/>
        </w:rPr>
        <w:t>гелеутворювача</w:t>
      </w:r>
      <w:proofErr w:type="spellEnd"/>
      <w:r w:rsidRPr="00A6006A">
        <w:rPr>
          <w:szCs w:val="28"/>
        </w:rPr>
        <w:t xml:space="preserve"> 1,8 %) в технологічному процесі виробництва при гомогенізації, а також спрогнозувати його стабільність при зберіганні та застосуванні споживачами. </w:t>
      </w:r>
    </w:p>
    <w:p w:rsidR="00055DF3" w:rsidRPr="006C371D" w:rsidRDefault="00055DF3" w:rsidP="006C371D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spacing w:val="8"/>
          <w:szCs w:val="28"/>
        </w:rPr>
      </w:pPr>
      <w:r w:rsidRPr="006C371D">
        <w:rPr>
          <w:spacing w:val="8"/>
          <w:szCs w:val="28"/>
        </w:rPr>
        <w:t xml:space="preserve">Підібрані параметри первинного пакування для забезпечення якості продукту за умов його споживання. </w:t>
      </w:r>
    </w:p>
    <w:p w:rsidR="00055DF3" w:rsidRPr="006C371D" w:rsidRDefault="00055DF3" w:rsidP="006C371D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spacing w:val="8"/>
          <w:szCs w:val="28"/>
        </w:rPr>
      </w:pPr>
      <w:r w:rsidRPr="006C371D">
        <w:rPr>
          <w:spacing w:val="8"/>
          <w:szCs w:val="28"/>
        </w:rPr>
        <w:t xml:space="preserve">Проведена розробка виробничого процесу отримання </w:t>
      </w:r>
      <w:proofErr w:type="spellStart"/>
      <w:r w:rsidRPr="006C371D">
        <w:rPr>
          <w:spacing w:val="8"/>
          <w:szCs w:val="28"/>
        </w:rPr>
        <w:t>депротеінізованого</w:t>
      </w:r>
      <w:proofErr w:type="spellEnd"/>
      <w:r w:rsidRPr="006C371D">
        <w:rPr>
          <w:spacing w:val="8"/>
          <w:szCs w:val="28"/>
        </w:rPr>
        <w:t xml:space="preserve"> </w:t>
      </w:r>
      <w:proofErr w:type="spellStart"/>
      <w:r w:rsidRPr="006C371D">
        <w:rPr>
          <w:spacing w:val="8"/>
          <w:szCs w:val="28"/>
        </w:rPr>
        <w:t>гемодеривату</w:t>
      </w:r>
      <w:proofErr w:type="spellEnd"/>
      <w:r w:rsidRPr="006C371D">
        <w:rPr>
          <w:spacing w:val="8"/>
          <w:szCs w:val="28"/>
        </w:rPr>
        <w:t xml:space="preserve"> крові телят, проведений вибір технологічного обладнання для виробництва гелю, розглянуті </w:t>
      </w:r>
      <w:r w:rsidRPr="006C371D">
        <w:rPr>
          <w:spacing w:val="8"/>
          <w:szCs w:val="28"/>
        </w:rPr>
        <w:lastRenderedPageBreak/>
        <w:t>технологічні схеми виробництва проведення ліофільної сушки розчину ДГКТ і отримання м’якої лікарської форми у вигляді мазей.</w:t>
      </w:r>
    </w:p>
    <w:p w:rsidR="00055DF3" w:rsidRPr="006C371D" w:rsidRDefault="00055DF3" w:rsidP="006C371D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spacing w:val="8"/>
          <w:szCs w:val="28"/>
        </w:rPr>
      </w:pPr>
      <w:r w:rsidRPr="006C371D">
        <w:rPr>
          <w:spacing w:val="8"/>
          <w:szCs w:val="28"/>
        </w:rPr>
        <w:t xml:space="preserve">Розроблені критерії прийнятності оцінки якості допоміжних речовин, був </w:t>
      </w:r>
      <w:proofErr w:type="spellStart"/>
      <w:r w:rsidRPr="006C371D">
        <w:rPr>
          <w:spacing w:val="8"/>
          <w:szCs w:val="28"/>
        </w:rPr>
        <w:t>висвічений</w:t>
      </w:r>
      <w:proofErr w:type="spellEnd"/>
      <w:r w:rsidRPr="006C371D">
        <w:rPr>
          <w:spacing w:val="8"/>
          <w:szCs w:val="28"/>
        </w:rPr>
        <w:t xml:space="preserve"> короткий опис технології отримання </w:t>
      </w:r>
      <w:proofErr w:type="spellStart"/>
      <w:r w:rsidRPr="006C371D">
        <w:rPr>
          <w:spacing w:val="8"/>
          <w:szCs w:val="28"/>
        </w:rPr>
        <w:t>ліофілізату</w:t>
      </w:r>
      <w:proofErr w:type="spellEnd"/>
      <w:r w:rsidRPr="006C371D">
        <w:rPr>
          <w:spacing w:val="8"/>
          <w:szCs w:val="28"/>
        </w:rPr>
        <w:t xml:space="preserve"> і отримання гелю </w:t>
      </w:r>
      <w:proofErr w:type="spellStart"/>
      <w:r w:rsidRPr="006C371D">
        <w:rPr>
          <w:spacing w:val="8"/>
          <w:szCs w:val="28"/>
        </w:rPr>
        <w:t>ранозагоюючої</w:t>
      </w:r>
      <w:proofErr w:type="spellEnd"/>
      <w:r w:rsidRPr="006C371D">
        <w:rPr>
          <w:spacing w:val="8"/>
          <w:szCs w:val="28"/>
        </w:rPr>
        <w:t xml:space="preserve"> дії.</w:t>
      </w:r>
    </w:p>
    <w:p w:rsidR="006C371D" w:rsidRPr="006C371D" w:rsidRDefault="00055DF3" w:rsidP="006C371D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spacing w:val="8"/>
          <w:szCs w:val="28"/>
        </w:rPr>
      </w:pPr>
      <w:r w:rsidRPr="006C371D">
        <w:rPr>
          <w:spacing w:val="8"/>
          <w:szCs w:val="28"/>
        </w:rPr>
        <w:t>Запропоновані критерії прийнятності контролю готового продукту.</w:t>
      </w:r>
    </w:p>
    <w:p w:rsidR="00164667" w:rsidRPr="006C371D" w:rsidRDefault="00164667" w:rsidP="006C371D">
      <w:pPr>
        <w:widowControl w:val="0"/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spacing w:val="8"/>
        </w:rPr>
      </w:pPr>
      <w:r w:rsidRPr="006C371D">
        <w:rPr>
          <w:b/>
          <w:spacing w:val="8"/>
        </w:rPr>
        <w:t xml:space="preserve">Рекомендації щодо використання одержаних результатів. </w:t>
      </w:r>
      <w:r w:rsidRPr="006C371D">
        <w:rPr>
          <w:spacing w:val="8"/>
        </w:rPr>
        <w:t xml:space="preserve">Результати дослідження можуть бути використані </w:t>
      </w:r>
      <w:proofErr w:type="spellStart"/>
      <w:r w:rsidR="00C21585" w:rsidRPr="006C371D">
        <w:rPr>
          <w:spacing w:val="8"/>
        </w:rPr>
        <w:t>біофармацевтичними</w:t>
      </w:r>
      <w:proofErr w:type="spellEnd"/>
      <w:r w:rsidR="00C21585" w:rsidRPr="006C371D">
        <w:rPr>
          <w:spacing w:val="8"/>
        </w:rPr>
        <w:t xml:space="preserve"> </w:t>
      </w:r>
      <w:r w:rsidRPr="006C371D">
        <w:rPr>
          <w:spacing w:val="8"/>
        </w:rPr>
        <w:t xml:space="preserve">підприємствами, що </w:t>
      </w:r>
      <w:r w:rsidR="00C21585" w:rsidRPr="006C371D">
        <w:rPr>
          <w:spacing w:val="8"/>
        </w:rPr>
        <w:t>займаються виготовленням лікарським засобів</w:t>
      </w:r>
      <w:r w:rsidRPr="006C371D">
        <w:rPr>
          <w:spacing w:val="8"/>
        </w:rPr>
        <w:t>,</w:t>
      </w:r>
      <w:r w:rsidR="00C21585" w:rsidRPr="006C371D">
        <w:rPr>
          <w:spacing w:val="8"/>
        </w:rPr>
        <w:t xml:space="preserve"> зокрема виготовленням м’яких лікарських засобів, </w:t>
      </w:r>
      <w:r w:rsidRPr="006C371D">
        <w:rPr>
          <w:spacing w:val="8"/>
        </w:rPr>
        <w:t>для розвитку підприємства і пристосування до сучасних умов ринку, для забезпечення розвитку фірми.</w:t>
      </w:r>
      <w:r w:rsidR="00C21585" w:rsidRPr="006C371D">
        <w:rPr>
          <w:spacing w:val="8"/>
        </w:rPr>
        <w:t xml:space="preserve"> Одержані результати науково-практичних досліджень є основою для оптимізації технологічних принципів для приготування м’якого лікарського засобу на основі </w:t>
      </w:r>
      <w:proofErr w:type="spellStart"/>
      <w:r w:rsidR="00C21585" w:rsidRPr="006C371D">
        <w:rPr>
          <w:spacing w:val="8"/>
        </w:rPr>
        <w:t>депротеінізованого</w:t>
      </w:r>
      <w:proofErr w:type="spellEnd"/>
      <w:r w:rsidR="00C21585" w:rsidRPr="006C371D">
        <w:rPr>
          <w:spacing w:val="8"/>
        </w:rPr>
        <w:t xml:space="preserve"> </w:t>
      </w:r>
      <w:proofErr w:type="spellStart"/>
      <w:r w:rsidR="00C21585" w:rsidRPr="006C371D">
        <w:rPr>
          <w:spacing w:val="8"/>
        </w:rPr>
        <w:t>гемодеривату</w:t>
      </w:r>
      <w:proofErr w:type="spellEnd"/>
      <w:r w:rsidR="00C21585" w:rsidRPr="006C371D">
        <w:rPr>
          <w:spacing w:val="8"/>
        </w:rPr>
        <w:t xml:space="preserve"> крові телят.</w:t>
      </w:r>
    </w:p>
    <w:p w:rsidR="00164667" w:rsidRPr="006C371D" w:rsidRDefault="00164667" w:rsidP="006C371D">
      <w:pPr>
        <w:spacing w:after="0" w:line="360" w:lineRule="auto"/>
        <w:ind w:firstLine="709"/>
        <w:jc w:val="both"/>
        <w:rPr>
          <w:spacing w:val="8"/>
        </w:rPr>
      </w:pPr>
      <w:r w:rsidRPr="006C371D">
        <w:rPr>
          <w:spacing w:val="8"/>
        </w:rPr>
        <w:t>Дипломна магістерська робота (про</w:t>
      </w:r>
      <w:r w:rsidR="00C21585" w:rsidRPr="006C371D">
        <w:rPr>
          <w:spacing w:val="8"/>
        </w:rPr>
        <w:t>е</w:t>
      </w:r>
      <w:r w:rsidRPr="006C371D">
        <w:rPr>
          <w:spacing w:val="8"/>
        </w:rPr>
        <w:t>кт) складається зі вступу, 3 розділів, висновків, списку використаних джерел (</w:t>
      </w:r>
      <w:r w:rsidR="001718DA" w:rsidRPr="006C371D">
        <w:rPr>
          <w:spacing w:val="8"/>
          <w:lang w:val="ru-RU"/>
        </w:rPr>
        <w:t>71</w:t>
      </w:r>
      <w:r w:rsidRPr="006C371D">
        <w:rPr>
          <w:spacing w:val="8"/>
        </w:rPr>
        <w:t xml:space="preserve"> найменувань) та додатків. Загальний обсяг магістерської роботи</w:t>
      </w:r>
      <w:r w:rsidR="00C21585" w:rsidRPr="006C371D">
        <w:rPr>
          <w:spacing w:val="8"/>
        </w:rPr>
        <w:t xml:space="preserve"> (прое</w:t>
      </w:r>
      <w:r w:rsidRPr="006C371D">
        <w:rPr>
          <w:spacing w:val="8"/>
        </w:rPr>
        <w:t>кту) 10</w:t>
      </w:r>
      <w:r w:rsidR="001718DA" w:rsidRPr="006C371D">
        <w:rPr>
          <w:spacing w:val="8"/>
          <w:lang w:val="ru-RU"/>
        </w:rPr>
        <w:t>2</w:t>
      </w:r>
      <w:r w:rsidRPr="006C371D">
        <w:rPr>
          <w:spacing w:val="8"/>
        </w:rPr>
        <w:t xml:space="preserve"> сторінок комп’ютерного тексту (без додатків). Додатків </w:t>
      </w:r>
      <w:r w:rsidR="001718DA" w:rsidRPr="006C371D">
        <w:rPr>
          <w:spacing w:val="8"/>
          <w:lang w:val="ru-RU"/>
        </w:rPr>
        <w:t>3</w:t>
      </w:r>
      <w:r w:rsidRPr="006C371D">
        <w:rPr>
          <w:spacing w:val="8"/>
        </w:rPr>
        <w:t xml:space="preserve"> на 1</w:t>
      </w:r>
      <w:r w:rsidR="00BE51C4" w:rsidRPr="006C371D">
        <w:rPr>
          <w:spacing w:val="8"/>
          <w:lang w:val="ru-RU"/>
        </w:rPr>
        <w:t>8</w:t>
      </w:r>
      <w:r w:rsidRPr="006C371D">
        <w:rPr>
          <w:spacing w:val="8"/>
        </w:rPr>
        <w:t xml:space="preserve"> стор, </w:t>
      </w:r>
      <w:r w:rsidR="00BE51C4" w:rsidRPr="006C371D">
        <w:rPr>
          <w:spacing w:val="8"/>
          <w:lang w:val="ru-RU"/>
        </w:rPr>
        <w:t>12</w:t>
      </w:r>
      <w:r w:rsidRPr="006C371D">
        <w:rPr>
          <w:spacing w:val="8"/>
        </w:rPr>
        <w:t xml:space="preserve"> рис., </w:t>
      </w:r>
      <w:r w:rsidR="00BE51C4" w:rsidRPr="006C371D">
        <w:rPr>
          <w:spacing w:val="8"/>
          <w:lang w:val="ru-RU"/>
        </w:rPr>
        <w:t>18</w:t>
      </w:r>
      <w:r w:rsidRPr="006C371D">
        <w:rPr>
          <w:spacing w:val="8"/>
        </w:rPr>
        <w:t xml:space="preserve"> табл., </w:t>
      </w:r>
      <w:r w:rsidR="00BE51C4" w:rsidRPr="006C371D">
        <w:rPr>
          <w:spacing w:val="8"/>
          <w:lang w:val="ru-RU"/>
        </w:rPr>
        <w:t xml:space="preserve">2 </w:t>
      </w:r>
      <w:proofErr w:type="spellStart"/>
      <w:r w:rsidR="00BE51C4" w:rsidRPr="006C371D">
        <w:rPr>
          <w:spacing w:val="8"/>
          <w:lang w:val="ru-RU"/>
        </w:rPr>
        <w:t>формули</w:t>
      </w:r>
      <w:proofErr w:type="spellEnd"/>
      <w:r w:rsidR="00BE51C4" w:rsidRPr="006C371D">
        <w:rPr>
          <w:spacing w:val="8"/>
          <w:lang w:val="ru-RU"/>
        </w:rPr>
        <w:t>.</w:t>
      </w:r>
      <w:r w:rsidRPr="006C371D">
        <w:rPr>
          <w:spacing w:val="8"/>
        </w:rPr>
        <w:t xml:space="preserve">    </w:t>
      </w:r>
    </w:p>
    <w:p w:rsidR="00164667" w:rsidRPr="006C371D" w:rsidRDefault="00164667" w:rsidP="006C371D">
      <w:pPr>
        <w:widowControl w:val="0"/>
        <w:spacing w:after="0" w:line="360" w:lineRule="auto"/>
        <w:ind w:firstLine="709"/>
        <w:jc w:val="both"/>
        <w:rPr>
          <w:bCs/>
          <w:spacing w:val="8"/>
          <w:szCs w:val="28"/>
        </w:rPr>
      </w:pPr>
      <w:r w:rsidRPr="006C371D">
        <w:rPr>
          <w:b/>
          <w:bCs/>
          <w:color w:val="FF0000"/>
          <w:spacing w:val="8"/>
          <w:szCs w:val="28"/>
        </w:rPr>
        <w:t xml:space="preserve">   </w:t>
      </w:r>
      <w:r w:rsidRPr="006C371D">
        <w:rPr>
          <w:b/>
          <w:bCs/>
          <w:spacing w:val="8"/>
          <w:szCs w:val="28"/>
        </w:rPr>
        <w:t xml:space="preserve">Публікації. </w:t>
      </w:r>
      <w:r w:rsidRPr="006C371D">
        <w:rPr>
          <w:bCs/>
          <w:spacing w:val="8"/>
          <w:szCs w:val="28"/>
        </w:rPr>
        <w:t xml:space="preserve">Опубліковані тези «Розробка стадії фільтрації сироватки як етап отримання </w:t>
      </w:r>
      <w:proofErr w:type="spellStart"/>
      <w:r w:rsidRPr="006C371D">
        <w:rPr>
          <w:bCs/>
          <w:spacing w:val="8"/>
          <w:szCs w:val="28"/>
        </w:rPr>
        <w:t>депротеїнізованого</w:t>
      </w:r>
      <w:proofErr w:type="spellEnd"/>
      <w:r w:rsidRPr="006C371D">
        <w:rPr>
          <w:bCs/>
          <w:spacing w:val="8"/>
          <w:szCs w:val="28"/>
        </w:rPr>
        <w:t xml:space="preserve"> </w:t>
      </w:r>
      <w:proofErr w:type="spellStart"/>
      <w:r w:rsidRPr="006C371D">
        <w:rPr>
          <w:bCs/>
          <w:spacing w:val="8"/>
          <w:szCs w:val="28"/>
        </w:rPr>
        <w:t>гемодеривату</w:t>
      </w:r>
      <w:proofErr w:type="spellEnd"/>
      <w:r w:rsidRPr="006C371D">
        <w:rPr>
          <w:bCs/>
          <w:spacing w:val="8"/>
          <w:szCs w:val="28"/>
        </w:rPr>
        <w:t xml:space="preserve"> крові телят» (Участь у V-</w:t>
      </w:r>
      <w:proofErr w:type="spellStart"/>
      <w:r w:rsidRPr="006C371D">
        <w:rPr>
          <w:bCs/>
          <w:spacing w:val="8"/>
          <w:szCs w:val="28"/>
        </w:rPr>
        <w:t>ій</w:t>
      </w:r>
      <w:proofErr w:type="spellEnd"/>
      <w:r w:rsidRPr="006C371D">
        <w:rPr>
          <w:bCs/>
          <w:spacing w:val="8"/>
          <w:szCs w:val="28"/>
        </w:rPr>
        <w:t xml:space="preserve"> Міжнародній науково-практичної </w:t>
      </w:r>
      <w:proofErr w:type="spellStart"/>
      <w:r w:rsidRPr="006C371D">
        <w:rPr>
          <w:bCs/>
          <w:spacing w:val="8"/>
          <w:szCs w:val="28"/>
        </w:rPr>
        <w:t>інтернет</w:t>
      </w:r>
      <w:proofErr w:type="spellEnd"/>
      <w:r w:rsidRPr="006C371D">
        <w:rPr>
          <w:bCs/>
          <w:spacing w:val="8"/>
          <w:szCs w:val="28"/>
        </w:rPr>
        <w:t xml:space="preserve"> - конференції «Технологічні та </w:t>
      </w:r>
      <w:proofErr w:type="spellStart"/>
      <w:r w:rsidRPr="006C371D">
        <w:rPr>
          <w:bCs/>
          <w:spacing w:val="8"/>
          <w:szCs w:val="28"/>
        </w:rPr>
        <w:t>біофармацевтичні</w:t>
      </w:r>
      <w:proofErr w:type="spellEnd"/>
      <w:r w:rsidRPr="006C371D">
        <w:rPr>
          <w:bCs/>
          <w:spacing w:val="8"/>
          <w:szCs w:val="28"/>
        </w:rPr>
        <w:t xml:space="preserve"> аспекти створення лікарських препаратів різної направленості дії» (</w:t>
      </w:r>
      <w:proofErr w:type="spellStart"/>
      <w:r w:rsidRPr="006C371D">
        <w:rPr>
          <w:bCs/>
          <w:spacing w:val="8"/>
          <w:szCs w:val="28"/>
        </w:rPr>
        <w:t>НФаУ</w:t>
      </w:r>
      <w:proofErr w:type="spellEnd"/>
      <w:r w:rsidRPr="006C371D">
        <w:rPr>
          <w:bCs/>
          <w:spacing w:val="8"/>
          <w:szCs w:val="28"/>
        </w:rPr>
        <w:t>, 26 листопада 2020р.);</w:t>
      </w:r>
    </w:p>
    <w:p w:rsidR="00164667" w:rsidRPr="006C371D" w:rsidRDefault="00164667" w:rsidP="006C371D">
      <w:pPr>
        <w:widowControl w:val="0"/>
        <w:spacing w:after="0" w:line="360" w:lineRule="auto"/>
        <w:ind w:firstLine="709"/>
        <w:jc w:val="both"/>
        <w:rPr>
          <w:bCs/>
          <w:spacing w:val="8"/>
          <w:szCs w:val="28"/>
        </w:rPr>
      </w:pPr>
      <w:r w:rsidRPr="006C371D">
        <w:rPr>
          <w:bCs/>
          <w:spacing w:val="8"/>
          <w:szCs w:val="28"/>
        </w:rPr>
        <w:t>Опубліковані тези «</w:t>
      </w:r>
      <w:proofErr w:type="spellStart"/>
      <w:r w:rsidRPr="006C371D">
        <w:rPr>
          <w:bCs/>
          <w:spacing w:val="8"/>
          <w:szCs w:val="28"/>
        </w:rPr>
        <w:t>Technological</w:t>
      </w:r>
      <w:proofErr w:type="spellEnd"/>
      <w:r w:rsidRPr="006C371D">
        <w:rPr>
          <w:bCs/>
          <w:spacing w:val="8"/>
          <w:szCs w:val="28"/>
        </w:rPr>
        <w:t xml:space="preserve"> </w:t>
      </w:r>
      <w:proofErr w:type="spellStart"/>
      <w:r w:rsidRPr="006C371D">
        <w:rPr>
          <w:bCs/>
          <w:spacing w:val="8"/>
          <w:szCs w:val="28"/>
        </w:rPr>
        <w:t>aspects</w:t>
      </w:r>
      <w:proofErr w:type="spellEnd"/>
      <w:r w:rsidRPr="006C371D">
        <w:rPr>
          <w:bCs/>
          <w:spacing w:val="8"/>
          <w:szCs w:val="28"/>
        </w:rPr>
        <w:t xml:space="preserve"> </w:t>
      </w:r>
      <w:proofErr w:type="spellStart"/>
      <w:r w:rsidRPr="006C371D">
        <w:rPr>
          <w:bCs/>
          <w:spacing w:val="8"/>
          <w:szCs w:val="28"/>
        </w:rPr>
        <w:t>of</w:t>
      </w:r>
      <w:proofErr w:type="spellEnd"/>
      <w:r w:rsidRPr="006C371D">
        <w:rPr>
          <w:bCs/>
          <w:spacing w:val="8"/>
          <w:szCs w:val="28"/>
        </w:rPr>
        <w:t xml:space="preserve"> </w:t>
      </w:r>
      <w:proofErr w:type="spellStart"/>
      <w:r w:rsidRPr="006C371D">
        <w:rPr>
          <w:bCs/>
          <w:spacing w:val="8"/>
          <w:szCs w:val="28"/>
        </w:rPr>
        <w:t>deproteinized</w:t>
      </w:r>
      <w:proofErr w:type="spellEnd"/>
      <w:r w:rsidRPr="006C371D">
        <w:rPr>
          <w:bCs/>
          <w:spacing w:val="8"/>
          <w:szCs w:val="28"/>
        </w:rPr>
        <w:t xml:space="preserve"> </w:t>
      </w:r>
      <w:proofErr w:type="spellStart"/>
      <w:r w:rsidRPr="006C371D">
        <w:rPr>
          <w:bCs/>
          <w:spacing w:val="8"/>
          <w:szCs w:val="28"/>
        </w:rPr>
        <w:t>calf</w:t>
      </w:r>
      <w:proofErr w:type="spellEnd"/>
      <w:r w:rsidRPr="006C371D">
        <w:rPr>
          <w:bCs/>
          <w:spacing w:val="8"/>
          <w:szCs w:val="28"/>
        </w:rPr>
        <w:t xml:space="preserve"> </w:t>
      </w:r>
      <w:proofErr w:type="spellStart"/>
      <w:r w:rsidRPr="006C371D">
        <w:rPr>
          <w:bCs/>
          <w:spacing w:val="8"/>
          <w:szCs w:val="28"/>
        </w:rPr>
        <w:t>blood</w:t>
      </w:r>
      <w:proofErr w:type="spellEnd"/>
      <w:r w:rsidRPr="006C371D">
        <w:rPr>
          <w:bCs/>
          <w:spacing w:val="8"/>
          <w:szCs w:val="28"/>
        </w:rPr>
        <w:t xml:space="preserve"> </w:t>
      </w:r>
      <w:proofErr w:type="spellStart"/>
      <w:r w:rsidRPr="006C371D">
        <w:rPr>
          <w:bCs/>
          <w:spacing w:val="8"/>
          <w:szCs w:val="28"/>
        </w:rPr>
        <w:t>hemoderivative</w:t>
      </w:r>
      <w:proofErr w:type="spellEnd"/>
      <w:r w:rsidRPr="006C371D">
        <w:rPr>
          <w:bCs/>
          <w:spacing w:val="8"/>
          <w:szCs w:val="28"/>
        </w:rPr>
        <w:t xml:space="preserve"> </w:t>
      </w:r>
      <w:proofErr w:type="spellStart"/>
      <w:r w:rsidRPr="006C371D">
        <w:rPr>
          <w:bCs/>
          <w:spacing w:val="8"/>
          <w:szCs w:val="28"/>
        </w:rPr>
        <w:t>preparation</w:t>
      </w:r>
      <w:proofErr w:type="spellEnd"/>
      <w:r w:rsidRPr="006C371D">
        <w:rPr>
          <w:bCs/>
          <w:spacing w:val="8"/>
          <w:szCs w:val="28"/>
        </w:rPr>
        <w:t xml:space="preserve">» (Участь у міжнародній конференції </w:t>
      </w:r>
      <w:r w:rsidRPr="006C371D">
        <w:rPr>
          <w:bCs/>
          <w:spacing w:val="8"/>
          <w:szCs w:val="28"/>
        </w:rPr>
        <w:lastRenderedPageBreak/>
        <w:t xml:space="preserve">для студентів фізики та природничих наук (м. Вільнюс) «63RD OPEN READINGS 2020» 20 березня  2020р.). </w:t>
      </w:r>
    </w:p>
    <w:p w:rsidR="00164667" w:rsidRPr="006C371D" w:rsidRDefault="00164667" w:rsidP="006C371D">
      <w:pPr>
        <w:widowControl w:val="0"/>
        <w:spacing w:after="0" w:line="360" w:lineRule="auto"/>
        <w:ind w:firstLine="709"/>
        <w:jc w:val="both"/>
        <w:rPr>
          <w:spacing w:val="8"/>
          <w:lang w:val="ru-RU"/>
        </w:rPr>
      </w:pPr>
      <w:r w:rsidRPr="006C371D">
        <w:rPr>
          <w:spacing w:val="8"/>
        </w:rPr>
        <w:t xml:space="preserve">Опублікована стаття у фаховому журналі «Фармацевтичний журнал» МОЗ України,  2020р., №4.  на тему «Дослідження на фармацевтичному ринку України асортименту біологічних лікарських засобів, що містять діючі речовини, отримані з плазми крові людини та тварин». </w:t>
      </w:r>
    </w:p>
    <w:p w:rsidR="00164667" w:rsidRPr="006C371D" w:rsidRDefault="00164667" w:rsidP="006C371D">
      <w:pPr>
        <w:pStyle w:val="a4"/>
        <w:widowControl w:val="0"/>
        <w:spacing w:line="360" w:lineRule="auto"/>
        <w:ind w:firstLine="709"/>
        <w:jc w:val="both"/>
        <w:rPr>
          <w:rFonts w:ascii="Times New Roman" w:hAnsi="Times New Roman"/>
          <w:spacing w:val="8"/>
          <w:sz w:val="28"/>
          <w:szCs w:val="28"/>
          <w:lang w:val="uk-UA"/>
        </w:rPr>
      </w:pPr>
      <w:r w:rsidRPr="006C371D">
        <w:rPr>
          <w:rFonts w:ascii="Times New Roman" w:hAnsi="Times New Roman"/>
          <w:b/>
          <w:spacing w:val="8"/>
          <w:sz w:val="28"/>
          <w:szCs w:val="28"/>
          <w:lang w:val="uk-UA"/>
        </w:rPr>
        <w:t xml:space="preserve">Ключові слова: </w:t>
      </w:r>
      <w:proofErr w:type="spellStart"/>
      <w:r w:rsidRPr="006C371D">
        <w:rPr>
          <w:rFonts w:ascii="Times New Roman" w:hAnsi="Times New Roman"/>
          <w:i/>
          <w:spacing w:val="8"/>
          <w:sz w:val="28"/>
          <w:szCs w:val="28"/>
          <w:lang w:val="uk-UA"/>
        </w:rPr>
        <w:t>депротеінізований</w:t>
      </w:r>
      <w:proofErr w:type="spellEnd"/>
      <w:r w:rsidRPr="006C371D">
        <w:rPr>
          <w:rFonts w:ascii="Times New Roman" w:hAnsi="Times New Roman"/>
          <w:i/>
          <w:spacing w:val="8"/>
          <w:sz w:val="28"/>
          <w:szCs w:val="28"/>
          <w:lang w:val="uk-UA"/>
        </w:rPr>
        <w:t xml:space="preserve"> </w:t>
      </w:r>
      <w:proofErr w:type="spellStart"/>
      <w:r w:rsidRPr="006C371D">
        <w:rPr>
          <w:rFonts w:ascii="Times New Roman" w:hAnsi="Times New Roman"/>
          <w:i/>
          <w:spacing w:val="8"/>
          <w:sz w:val="28"/>
          <w:szCs w:val="28"/>
          <w:lang w:val="uk-UA"/>
        </w:rPr>
        <w:t>гемодериват</w:t>
      </w:r>
      <w:proofErr w:type="spellEnd"/>
      <w:r w:rsidRPr="006C371D">
        <w:rPr>
          <w:rFonts w:ascii="Times New Roman" w:hAnsi="Times New Roman"/>
          <w:i/>
          <w:spacing w:val="8"/>
          <w:sz w:val="28"/>
          <w:szCs w:val="28"/>
          <w:lang w:val="uk-UA"/>
        </w:rPr>
        <w:t xml:space="preserve"> крові телят, біологічні лікарські засоби, реологічні властивості гелю, стандартизація </w:t>
      </w:r>
      <w:proofErr w:type="spellStart"/>
      <w:r w:rsidRPr="006C371D">
        <w:rPr>
          <w:rFonts w:ascii="Times New Roman" w:hAnsi="Times New Roman"/>
          <w:i/>
          <w:spacing w:val="8"/>
          <w:sz w:val="28"/>
          <w:szCs w:val="28"/>
          <w:lang w:val="uk-UA"/>
        </w:rPr>
        <w:t>депротінізованого</w:t>
      </w:r>
      <w:proofErr w:type="spellEnd"/>
      <w:r w:rsidRPr="006C371D">
        <w:rPr>
          <w:rFonts w:ascii="Times New Roman" w:hAnsi="Times New Roman"/>
          <w:i/>
          <w:spacing w:val="8"/>
          <w:sz w:val="28"/>
          <w:szCs w:val="28"/>
          <w:lang w:val="uk-UA"/>
        </w:rPr>
        <w:t xml:space="preserve"> </w:t>
      </w:r>
      <w:proofErr w:type="spellStart"/>
      <w:r w:rsidRPr="006C371D">
        <w:rPr>
          <w:rFonts w:ascii="Times New Roman" w:hAnsi="Times New Roman"/>
          <w:i/>
          <w:spacing w:val="8"/>
          <w:sz w:val="28"/>
          <w:szCs w:val="28"/>
          <w:lang w:val="uk-UA"/>
        </w:rPr>
        <w:t>гемодеривату</w:t>
      </w:r>
      <w:proofErr w:type="spellEnd"/>
      <w:r w:rsidRPr="006C371D">
        <w:rPr>
          <w:rFonts w:ascii="Times New Roman" w:hAnsi="Times New Roman"/>
          <w:i/>
          <w:spacing w:val="8"/>
          <w:sz w:val="28"/>
          <w:szCs w:val="28"/>
          <w:lang w:val="uk-UA"/>
        </w:rPr>
        <w:t xml:space="preserve"> крові телят, розробка складу, технологія виробництва.</w:t>
      </w:r>
    </w:p>
    <w:p w:rsidR="00164667" w:rsidRPr="006C371D" w:rsidRDefault="00164667" w:rsidP="006C371D">
      <w:pPr>
        <w:widowControl w:val="0"/>
        <w:spacing w:after="0" w:line="360" w:lineRule="auto"/>
        <w:ind w:firstLine="709"/>
        <w:jc w:val="both"/>
        <w:rPr>
          <w:spacing w:val="6"/>
          <w:lang w:val="ru-RU"/>
        </w:rPr>
      </w:pPr>
    </w:p>
    <w:p w:rsidR="004C0C8A" w:rsidRPr="006C371D" w:rsidRDefault="004C0C8A" w:rsidP="006C371D">
      <w:pPr>
        <w:spacing w:after="0" w:line="360" w:lineRule="auto"/>
        <w:ind w:firstLine="709"/>
        <w:rPr>
          <w:spacing w:val="6"/>
        </w:rPr>
      </w:pPr>
    </w:p>
    <w:sectPr w:rsidR="004C0C8A" w:rsidRPr="006C371D" w:rsidSect="00707A71">
      <w:headerReference w:type="default" r:id="rId11"/>
      <w:pgSz w:w="11906" w:h="16838"/>
      <w:pgMar w:top="1191" w:right="1134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62" w:rsidRDefault="00477562" w:rsidP="008E033D">
      <w:pPr>
        <w:spacing w:after="0" w:line="240" w:lineRule="auto"/>
      </w:pPr>
      <w:r>
        <w:separator/>
      </w:r>
    </w:p>
  </w:endnote>
  <w:endnote w:type="continuationSeparator" w:id="0">
    <w:p w:rsidR="00477562" w:rsidRDefault="00477562" w:rsidP="008E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62" w:rsidRDefault="00477562" w:rsidP="008E033D">
      <w:pPr>
        <w:spacing w:after="0" w:line="240" w:lineRule="auto"/>
      </w:pPr>
      <w:r>
        <w:separator/>
      </w:r>
    </w:p>
  </w:footnote>
  <w:footnote w:type="continuationSeparator" w:id="0">
    <w:p w:rsidR="00477562" w:rsidRDefault="00477562" w:rsidP="008E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8B8" w:rsidRPr="001A48B8" w:rsidRDefault="00477562">
    <w:pPr>
      <w:pStyle w:val="a6"/>
      <w:jc w:val="right"/>
      <w:rPr>
        <w:rFonts w:ascii="Book Antiqua" w:hAnsi="Book Antiqua"/>
        <w:sz w:val="24"/>
      </w:rPr>
    </w:pPr>
  </w:p>
  <w:p w:rsidR="001A48B8" w:rsidRDefault="004775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911E2"/>
    <w:multiLevelType w:val="hybridMultilevel"/>
    <w:tmpl w:val="86920E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37029"/>
    <w:multiLevelType w:val="hybridMultilevel"/>
    <w:tmpl w:val="4D10D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95"/>
    <w:rsid w:val="00055DF3"/>
    <w:rsid w:val="00164667"/>
    <w:rsid w:val="001718DA"/>
    <w:rsid w:val="00202995"/>
    <w:rsid w:val="00477562"/>
    <w:rsid w:val="004C0C8A"/>
    <w:rsid w:val="00625E0A"/>
    <w:rsid w:val="006C371D"/>
    <w:rsid w:val="00707A71"/>
    <w:rsid w:val="008E033D"/>
    <w:rsid w:val="008F3D4B"/>
    <w:rsid w:val="0092323D"/>
    <w:rsid w:val="00A41933"/>
    <w:rsid w:val="00B70CA8"/>
    <w:rsid w:val="00BE51C4"/>
    <w:rsid w:val="00C21585"/>
    <w:rsid w:val="00E5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95"/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2029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202995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5DF3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055DF3"/>
    <w:rPr>
      <w:lang w:val="uk-UA"/>
    </w:rPr>
  </w:style>
  <w:style w:type="paragraph" w:styleId="a8">
    <w:name w:val="List Paragraph"/>
    <w:basedOn w:val="a"/>
    <w:uiPriority w:val="34"/>
    <w:qFormat/>
    <w:rsid w:val="00707A71"/>
    <w:pPr>
      <w:autoSpaceDE w:val="0"/>
      <w:autoSpaceDN w:val="0"/>
      <w:adjustRightInd w:val="0"/>
      <w:spacing w:after="0" w:line="240" w:lineRule="auto"/>
    </w:pPr>
    <w:rPr>
      <w:rFonts w:eastAsiaTheme="minorHAnsi"/>
      <w:sz w:val="24"/>
      <w:szCs w:val="24"/>
      <w:lang w:val="ru-RU"/>
    </w:rPr>
  </w:style>
  <w:style w:type="character" w:customStyle="1" w:styleId="tlid-translation">
    <w:name w:val="tlid-translation"/>
    <w:basedOn w:val="a0"/>
    <w:rsid w:val="00707A71"/>
  </w:style>
  <w:style w:type="paragraph" w:styleId="a9">
    <w:name w:val="footer"/>
    <w:basedOn w:val="a"/>
    <w:link w:val="aa"/>
    <w:uiPriority w:val="99"/>
    <w:unhideWhenUsed/>
    <w:rsid w:val="008E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033D"/>
    <w:rPr>
      <w:rFonts w:ascii="Times New Roman" w:eastAsia="Calibri" w:hAnsi="Times New Roman" w:cs="Times New Roman"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95"/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2029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rsid w:val="00202995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5DF3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055DF3"/>
    <w:rPr>
      <w:lang w:val="uk-UA"/>
    </w:rPr>
  </w:style>
  <w:style w:type="paragraph" w:styleId="a8">
    <w:name w:val="List Paragraph"/>
    <w:basedOn w:val="a"/>
    <w:uiPriority w:val="34"/>
    <w:qFormat/>
    <w:rsid w:val="00707A71"/>
    <w:pPr>
      <w:autoSpaceDE w:val="0"/>
      <w:autoSpaceDN w:val="0"/>
      <w:adjustRightInd w:val="0"/>
      <w:spacing w:after="0" w:line="240" w:lineRule="auto"/>
    </w:pPr>
    <w:rPr>
      <w:rFonts w:eastAsiaTheme="minorHAnsi"/>
      <w:sz w:val="24"/>
      <w:szCs w:val="24"/>
      <w:lang w:val="ru-RU"/>
    </w:rPr>
  </w:style>
  <w:style w:type="character" w:customStyle="1" w:styleId="tlid-translation">
    <w:name w:val="tlid-translation"/>
    <w:basedOn w:val="a0"/>
    <w:rsid w:val="00707A71"/>
  </w:style>
  <w:style w:type="paragraph" w:styleId="a9">
    <w:name w:val="footer"/>
    <w:basedOn w:val="a"/>
    <w:link w:val="aa"/>
    <w:uiPriority w:val="99"/>
    <w:unhideWhenUsed/>
    <w:rsid w:val="008E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033D"/>
    <w:rPr>
      <w:rFonts w:ascii="Times New Roman" w:eastAsia="Calibri" w:hAnsi="Times New Roman" w:cs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pendium.com.ua/uk/atc/A0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mpendium.com.ua/uk/atc/L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pendium.com.ua/uk/atc/D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AdRIIAtica</dc:creator>
  <cp:lastModifiedBy>AdRIIAtica</cp:lastModifiedBy>
  <cp:revision>2</cp:revision>
  <dcterms:created xsi:type="dcterms:W3CDTF">2020-12-10T12:11:00Z</dcterms:created>
  <dcterms:modified xsi:type="dcterms:W3CDTF">2020-12-15T19:38:00Z</dcterms:modified>
</cp:coreProperties>
</file>